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  <w:lang w:val="zh-CN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  <w:lang w:val="zh-CN" w:eastAsia="zh-CN" w:bidi="ar-SA"/>
        </w:rPr>
        <w:t>职工疗休养承接单位推荐表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tbl>
      <w:tblPr>
        <w:tblStyle w:val="9"/>
        <w:tblpPr w:leftFromText="144" w:rightFromText="144" w:vertAnchor="text" w:horzAnchor="page" w:tblpXSpec="center" w:tblpY="224"/>
        <w:tblOverlap w:val="never"/>
        <w:tblW w:w="8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1165"/>
        <w:gridCol w:w="812"/>
        <w:gridCol w:w="2360"/>
        <w:gridCol w:w="2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bidi="ar-SA"/>
              </w:rPr>
              <w:t>单位名称</w:t>
            </w:r>
          </w:p>
        </w:tc>
        <w:tc>
          <w:tcPr>
            <w:tcW w:w="6698" w:type="dxa"/>
            <w:gridSpan w:val="4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bidi="ar-SA"/>
              </w:rPr>
              <w:t>单位地址</w:t>
            </w:r>
          </w:p>
        </w:tc>
        <w:tc>
          <w:tcPr>
            <w:tcW w:w="6698" w:type="dxa"/>
            <w:gridSpan w:val="4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bidi="ar-SA"/>
              </w:rPr>
              <w:t>联系人</w:t>
            </w:r>
          </w:p>
        </w:tc>
        <w:tc>
          <w:tcPr>
            <w:tcW w:w="1977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36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bidi="ar-SA"/>
              </w:rPr>
              <w:t>联系电话</w:t>
            </w:r>
          </w:p>
        </w:tc>
        <w:tc>
          <w:tcPr>
            <w:tcW w:w="236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30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bidi="ar-SA"/>
              </w:rPr>
              <w:t>市级以上荣誉或称号</w:t>
            </w:r>
          </w:p>
        </w:tc>
        <w:tc>
          <w:tcPr>
            <w:tcW w:w="5533" w:type="dxa"/>
            <w:gridSpan w:val="3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bidi="ar-SA"/>
              </w:rPr>
              <w:t>（附相关证明文件或材料）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  <w:jc w:val="center"/>
        </w:trPr>
        <w:tc>
          <w:tcPr>
            <w:tcW w:w="30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bidi="ar-SA"/>
              </w:rPr>
              <w:t>被推荐单位意见</w:t>
            </w:r>
          </w:p>
        </w:tc>
        <w:tc>
          <w:tcPr>
            <w:tcW w:w="5533" w:type="dxa"/>
            <w:gridSpan w:val="3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bidi="ar-SA"/>
              </w:rPr>
              <w:t>（申报意见）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bidi="ar-SA"/>
              </w:rPr>
              <w:t>负责人签字：    单位（公章）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bidi="ar-SA"/>
              </w:rPr>
              <w:t xml:space="preserve">                  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2800" w:firstLineChars="10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bidi="ar-SA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  <w:jc w:val="center"/>
        </w:trPr>
        <w:tc>
          <w:tcPr>
            <w:tcW w:w="30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lang w:eastAsia="zh-CN" w:bidi="ar-SA"/>
              </w:rPr>
              <w:t>所属区县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lang w:val="en-US" w:eastAsia="zh-CN" w:bidi="ar-SA"/>
              </w:rPr>
              <w:t>总工会、乐山高新区总工会、市级系统工会，所在市属基层工会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bidi="ar-SA"/>
              </w:rPr>
              <w:t>意见</w:t>
            </w:r>
          </w:p>
        </w:tc>
        <w:tc>
          <w:tcPr>
            <w:tcW w:w="5533" w:type="dxa"/>
            <w:gridSpan w:val="3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bidi="ar-SA"/>
              </w:rPr>
              <w:t>（推荐意见）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bidi="ar-SA"/>
              </w:rPr>
              <w:t>负责人签字：    单位（公章）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bidi="ar-SA"/>
              </w:rPr>
              <w:t xml:space="preserve">                   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bidi="ar-SA"/>
              </w:rPr>
              <w:t xml:space="preserve">            年  月  日</w:t>
            </w:r>
          </w:p>
        </w:tc>
      </w:tr>
    </w:tbl>
    <w:p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020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bidi="ar-SA"/>
        </w:rPr>
        <w:t>征集职工疗休养承接单位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 w:bidi="ar-SA"/>
        </w:rPr>
        <w:t>评审</w:t>
      </w:r>
      <w:r>
        <w:rPr>
          <w:rFonts w:ascii="Times New Roman" w:hAnsi="Times New Roman" w:eastAsia="方正小标宋简体" w:cs="方正小标宋简体"/>
          <w:b w:val="0"/>
          <w:bCs w:val="0"/>
          <w:sz w:val="44"/>
          <w:szCs w:val="44"/>
          <w:lang w:eastAsia="zh-CN" w:bidi="ar-SA"/>
        </w:rPr>
        <w:t>项目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 w:bidi="ar-SA"/>
        </w:rPr>
        <w:t>表</w:t>
      </w:r>
    </w:p>
    <w:tbl>
      <w:tblPr>
        <w:tblStyle w:val="9"/>
        <w:tblpPr w:leftFromText="144" w:rightFromText="144" w:vertAnchor="text" w:horzAnchor="page" w:tblpXSpec="center" w:tblpY="347"/>
        <w:tblOverlap w:val="never"/>
        <w:tblW w:w="1025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outset" w:color="auto" w:sz="4" w:space="0"/>
          <w:insideV w:val="outset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2"/>
        <w:gridCol w:w="1558"/>
        <w:gridCol w:w="4581"/>
        <w:gridCol w:w="2110"/>
        <w:gridCol w:w="84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4" w:space="0"/>
            <w:insideV w:val="outset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162" w:type="dxa"/>
            <w:vMerge w:val="restart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right="127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bidi="ar-SA"/>
              </w:rPr>
              <w:t>一级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right="127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bidi="ar-SA"/>
              </w:rPr>
              <w:t>指标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bidi="ar-SA"/>
              </w:rPr>
              <w:t>二级指标</w:t>
            </w:r>
          </w:p>
        </w:tc>
        <w:tc>
          <w:tcPr>
            <w:tcW w:w="6691" w:type="dxa"/>
            <w:gridSpan w:val="2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right="286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bidi="ar-SA"/>
              </w:rPr>
              <w:t>考核内容</w:t>
            </w:r>
          </w:p>
        </w:tc>
        <w:tc>
          <w:tcPr>
            <w:tcW w:w="841" w:type="dxa"/>
            <w:vMerge w:val="restart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 w:val="0"/>
                <w:sz w:val="24"/>
                <w:szCs w:val="24"/>
                <w:lang w:bidi="ar-SA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bidi="ar-SA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4" w:space="0"/>
            <w:insideV w:val="outset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6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8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right="214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bidi="ar-SA"/>
              </w:rPr>
              <w:t>考核标准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right="342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-SA"/>
              </w:rPr>
              <w:t xml:space="preserve">  推荐单位核实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right="342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-SA"/>
              </w:rPr>
              <w:t>情况</w:t>
            </w:r>
          </w:p>
        </w:tc>
        <w:tc>
          <w:tcPr>
            <w:tcW w:w="841" w:type="dxa"/>
            <w:vMerge w:val="continue"/>
            <w:noWrap w:val="0"/>
            <w:vAlign w:val="top"/>
          </w:tcPr>
          <w:p>
            <w:pPr>
              <w:rPr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4" w:space="0"/>
            <w:insideV w:val="outset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162" w:type="dxa"/>
            <w:vMerge w:val="restart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160" w:right="136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  <w:t>硬件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160" w:right="136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  <w:t>建设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124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right="69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  <w:t>客房条件</w:t>
            </w:r>
          </w:p>
        </w:tc>
        <w:tc>
          <w:tcPr>
            <w:tcW w:w="4581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112" w:right="26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  <w:t>床位数200张以上，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100人及以上会议室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  <w:t>、完善的文娱设施，完善的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 w:bidi="ar-SA"/>
              </w:rPr>
              <w:t>体育设施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  <w:t>。</w:t>
            </w:r>
          </w:p>
        </w:tc>
        <w:tc>
          <w:tcPr>
            <w:tcW w:w="2110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112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1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4" w:space="0"/>
            <w:insideV w:val="outset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162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0" w:right="69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  <w:t>餐厨条件</w:t>
            </w:r>
          </w:p>
        </w:tc>
        <w:tc>
          <w:tcPr>
            <w:tcW w:w="4581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112" w:right="25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  <w:t>餐厅卫生整洁，能同时容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  <w:t>纳至少100人就餐；厨房符合卫生标准，管理规范。</w:t>
            </w:r>
          </w:p>
        </w:tc>
        <w:tc>
          <w:tcPr>
            <w:tcW w:w="2110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112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841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4" w:space="0"/>
            <w:insideV w:val="outset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162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400" w:lineRule="exact"/>
              <w:ind w:left="112" w:right="26" w:firstLine="24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  <w:t>产权管理</w:t>
            </w:r>
          </w:p>
        </w:tc>
        <w:tc>
          <w:tcPr>
            <w:tcW w:w="458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400" w:lineRule="exact"/>
              <w:ind w:left="112" w:right="99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  <w:t>提供客房及配套设施产权登记证明。</w:t>
            </w:r>
          </w:p>
        </w:tc>
        <w:tc>
          <w:tcPr>
            <w:tcW w:w="2110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40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841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4" w:space="0"/>
            <w:insideV w:val="outset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162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63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  <w:t>医疗条件</w:t>
            </w:r>
          </w:p>
        </w:tc>
        <w:tc>
          <w:tcPr>
            <w:tcW w:w="458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400" w:lineRule="exact"/>
              <w:ind w:left="112" w:right="-44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  <w:t>提供医疗执业资格。</w:t>
            </w:r>
          </w:p>
        </w:tc>
        <w:tc>
          <w:tcPr>
            <w:tcW w:w="2110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1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4" w:space="0"/>
            <w:insideV w:val="outset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jc w:val="center"/>
        </w:trPr>
        <w:tc>
          <w:tcPr>
            <w:tcW w:w="116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400" w:lineRule="exact"/>
              <w:ind w:right="136" w:firstLine="24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  <w:t>组织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400" w:lineRule="exact"/>
              <w:ind w:right="136" w:firstLine="24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63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  <w:t>机构完善</w:t>
            </w:r>
          </w:p>
        </w:tc>
        <w:tc>
          <w:tcPr>
            <w:tcW w:w="4581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right="103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  <w:t>具有完备合理的疗休养活动组织管理机构且工作职责分工明确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 w:bidi="ar-SA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  <w:t>，有专人负责职工疗养休养接待工作。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112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841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4" w:space="0"/>
            <w:insideV w:val="outset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1162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  <w:t>制度健全</w:t>
            </w:r>
          </w:p>
        </w:tc>
        <w:tc>
          <w:tcPr>
            <w:tcW w:w="45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103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  <w:t>管理制度健全（须提供正式公布的管理制度文件），制定餐饮、住宿、康疗、出行及投诉处理等5项管理制度。</w:t>
            </w:r>
          </w:p>
        </w:tc>
        <w:tc>
          <w:tcPr>
            <w:tcW w:w="2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4" w:space="0"/>
            <w:insideV w:val="outset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162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  <w:t>应急管理</w:t>
            </w:r>
          </w:p>
        </w:tc>
        <w:tc>
          <w:tcPr>
            <w:tcW w:w="45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right="103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  <w:t>制定疗休养活动安全应急管理预案。</w:t>
            </w:r>
          </w:p>
        </w:tc>
        <w:tc>
          <w:tcPr>
            <w:tcW w:w="2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4" w:space="0"/>
            <w:insideV w:val="outset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162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  <w:t>接待方案</w:t>
            </w:r>
          </w:p>
        </w:tc>
        <w:tc>
          <w:tcPr>
            <w:tcW w:w="45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right="103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  <w:t>制定了接待方案，科学合理、切实可行。</w:t>
            </w:r>
          </w:p>
        </w:tc>
        <w:tc>
          <w:tcPr>
            <w:tcW w:w="2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4" w:space="0"/>
            <w:insideV w:val="outset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1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400" w:lineRule="exact"/>
              <w:ind w:left="281" w:right="136" w:hanging="1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 w:bidi="ar-SA"/>
              </w:rPr>
              <w:t>疗养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400" w:lineRule="exact"/>
              <w:ind w:left="281" w:right="136" w:hanging="1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 w:bidi="ar-SA"/>
              </w:rPr>
              <w:t>特色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400" w:lineRule="exact"/>
              <w:ind w:left="281" w:right="136" w:hanging="1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 w:bidi="ar-SA"/>
              </w:rPr>
              <w:t>资源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 w:bidi="ar-SA"/>
              </w:rPr>
              <w:t>自然资源</w:t>
            </w:r>
          </w:p>
        </w:tc>
        <w:tc>
          <w:tcPr>
            <w:tcW w:w="45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lang w:eastAsia="zh-CN" w:bidi="ar-SA"/>
              </w:rPr>
              <w:t>申报单位所在区县有森林、温泉等自然资源。</w:t>
            </w:r>
          </w:p>
        </w:tc>
        <w:tc>
          <w:tcPr>
            <w:tcW w:w="2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right="-44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4" w:space="0"/>
            <w:insideV w:val="outset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162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 w:bidi="ar-SA"/>
              </w:rPr>
              <w:t>红色教育资源</w:t>
            </w:r>
          </w:p>
        </w:tc>
        <w:tc>
          <w:tcPr>
            <w:tcW w:w="45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lang w:eastAsia="zh-CN" w:bidi="ar-SA"/>
              </w:rPr>
              <w:t>申报单位所在区县有4处革命传统教育基地、社会主义新农村或博物馆、纪念馆。</w:t>
            </w:r>
          </w:p>
        </w:tc>
        <w:tc>
          <w:tcPr>
            <w:tcW w:w="2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4" w:space="0"/>
            <w:insideV w:val="outset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162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 w:bidi="ar-SA"/>
              </w:rPr>
              <w:t>企业学习资源</w:t>
            </w:r>
          </w:p>
        </w:tc>
        <w:tc>
          <w:tcPr>
            <w:tcW w:w="45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lang w:eastAsia="zh-CN" w:bidi="ar-SA"/>
              </w:rPr>
              <w:t>申报单位所在区县有先进企业，能够组织学习交流参观。</w:t>
            </w:r>
          </w:p>
        </w:tc>
        <w:tc>
          <w:tcPr>
            <w:tcW w:w="2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rFonts w:ascii="Times New Roman" w:hAnsi="Times New Roman"/>
        <w:sz w:val="28"/>
      </w:rPr>
    </w:pPr>
    <w:r>
      <w:rPr>
        <w:rFonts w:hint="eastAsia" w:ascii="Times New Roman" w:hAnsi="Times New Roman"/>
        <w:sz w:val="28"/>
      </w:rPr>
      <w:t xml:space="preserve">— </w:t>
    </w: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  \* MERGEFORMAT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  <w:lang w:val="zh-CN"/>
      </w:rPr>
      <w:t>1</w:t>
    </w:r>
    <w:r>
      <w:rPr>
        <w:rFonts w:ascii="Times New Roman" w:hAnsi="Times New Roman"/>
        <w:sz w:val="28"/>
      </w:rPr>
      <w:fldChar w:fldCharType="end"/>
    </w:r>
    <w:r>
      <w:rPr>
        <w:rFonts w:hint="eastAsia" w:ascii="Times New Roman" w:hAnsi="Times New Roman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Times New Roman" w:hAnsi="Times New Roman"/>
        <w:sz w:val="28"/>
      </w:rPr>
    </w:pPr>
    <w:r>
      <w:rPr>
        <w:rFonts w:hint="eastAsia" w:ascii="Times New Roman" w:hAnsi="Times New Roman"/>
        <w:sz w:val="28"/>
      </w:rPr>
      <w:t xml:space="preserve">— </w:t>
    </w: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  \* MERGEFORMAT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  <w:lang w:val="zh-CN"/>
      </w:rPr>
      <w:t>2</w:t>
    </w:r>
    <w:r>
      <w:rPr>
        <w:rFonts w:ascii="Times New Roman" w:hAnsi="Times New Roman"/>
        <w:sz w:val="28"/>
      </w:rPr>
      <w:fldChar w:fldCharType="end"/>
    </w:r>
    <w:r>
      <w:rPr>
        <w:rFonts w:hint="eastAsia" w:ascii="Times New Roman" w:hAnsi="Times New Roman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57F40"/>
    <w:rsid w:val="182A420E"/>
    <w:rsid w:val="2F5D174A"/>
    <w:rsid w:val="52627B88"/>
    <w:rsid w:val="6CAF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方正小标宋简体"/>
      <w:b/>
      <w:kern w:val="44"/>
      <w:sz w:val="100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小标宋简体"/>
      <w:b/>
      <w:sz w:val="44"/>
      <w:szCs w:val="2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6"/>
    <w:basedOn w:val="1"/>
    <w:next w:val="1"/>
    <w:qFormat/>
    <w:uiPriority w:val="0"/>
    <w:pPr>
      <w:ind w:left="2100"/>
    </w:p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rPr>
      <w:snapToGrid w:val="0"/>
    </w:rPr>
  </w:style>
  <w:style w:type="paragraph" w:styleId="8">
    <w:name w:val="Normal (Web)"/>
    <w:basedOn w:val="1"/>
    <w:next w:val="4"/>
    <w:qFormat/>
    <w:uiPriority w:val="0"/>
    <w:pPr>
      <w:widowControl w:val="0"/>
      <w:suppressAutoHyphens/>
      <w:bidi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color w:val="auto"/>
      <w:kern w:val="0"/>
      <w:sz w:val="24"/>
      <w:szCs w:val="24"/>
      <w:lang w:val="en-US" w:eastAsia="zh-CN" w:bidi="ar"/>
    </w:rPr>
  </w:style>
  <w:style w:type="paragraph" w:customStyle="1" w:styleId="11">
    <w:name w:val="Table Paragraph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 w:val="0"/>
      <w:autoSpaceDN w:val="0"/>
      <w:bidi w:val="0"/>
      <w:adjustRightInd/>
      <w:snapToGrid/>
      <w:spacing w:before="0" w:beforeAutospacing="0" w:after="0" w:afterAutospacing="0" w:line="240" w:lineRule="auto"/>
      <w:ind w:left="0" w:right="0" w:firstLine="0"/>
      <w:jc w:val="left"/>
      <w:textAlignment w:val="auto"/>
      <w:outlineLvl w:val="9"/>
    </w:pPr>
    <w:rPr>
      <w:rFonts w:ascii="宋体" w:hAnsi="Times New Roman" w:eastAsia="宋体" w:cs="Times New Roman"/>
      <w:snapToGrid/>
      <w:color w:val="auto"/>
      <w:spacing w:val="0"/>
      <w:w w:val="100"/>
      <w:kern w:val="0"/>
      <w:position w:val="0"/>
      <w:sz w:val="22"/>
      <w:szCs w:val="22"/>
      <w:u w:val="none" w:color="auto"/>
      <w:vertAlign w:val="baseli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2024-02-04T01:15:00Z</dcterms:created>
  <dc:creator>Administrator</dc:creator>
  <cp:lastModifiedBy>彭小芳</cp:lastModifiedBy>
  <dcterms:modified xsi:type="dcterms:W3CDTF">2025-08-05T04:19:26Z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2D6E98ADF7B24E24AC5A6DC584CFA172</vt:lpwstr>
  </property>
</Properties>
</file>