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Arial"/>
          <w:b/>
          <w:color w:val="000000" w:themeColor="text1"/>
          <w:sz w:val="48"/>
          <w14:textFill>
            <w14:solidFill>
              <w14:schemeClr w14:val="tx1"/>
            </w14:solidFill>
          </w14:textFill>
        </w:rPr>
      </w:pPr>
      <w:bookmarkStart w:id="0" w:name="_Toc173895652"/>
      <w:bookmarkStart w:id="1" w:name="_Toc173895837"/>
      <w:bookmarkStart w:id="2" w:name="_Toc180296779"/>
      <w:bookmarkStart w:id="3" w:name="_Toc211679176"/>
    </w:p>
    <w:p>
      <w:pPr>
        <w:spacing w:line="360" w:lineRule="auto"/>
        <w:jc w:val="center"/>
        <w:rPr>
          <w:rFonts w:ascii="宋体" w:hAnsi="宋体" w:cs="Arial"/>
          <w:b/>
          <w:color w:val="000000" w:themeColor="text1"/>
          <w:sz w:val="44"/>
          <w:szCs w:val="44"/>
          <w14:textFill>
            <w14:solidFill>
              <w14:schemeClr w14:val="tx1"/>
            </w14:solidFill>
          </w14:textFill>
        </w:rPr>
      </w:pPr>
      <w:r>
        <w:rPr>
          <w:rFonts w:hint="eastAsia" w:ascii="宋体" w:hAnsi="宋体" w:cs="Arial"/>
          <w:b/>
          <w:color w:val="000000" w:themeColor="text1"/>
          <w:sz w:val="44"/>
          <w:szCs w:val="44"/>
          <w:lang w:eastAsia="zh-CN"/>
          <w14:textFill>
            <w14:solidFill>
              <w14:schemeClr w14:val="tx1"/>
            </w14:solidFill>
          </w14:textFill>
        </w:rPr>
        <w:t>乐山市总工会购买第三方机构服务协助开展</w:t>
      </w:r>
      <w:r>
        <w:rPr>
          <w:rFonts w:hint="eastAsia" w:ascii="宋体" w:hAnsi="宋体" w:cs="Arial"/>
          <w:b/>
          <w:color w:val="000000" w:themeColor="text1"/>
          <w:sz w:val="44"/>
          <w:szCs w:val="44"/>
          <w:lang w:val="en-US" w:eastAsia="zh-CN"/>
          <w14:textFill>
            <w14:solidFill>
              <w14:schemeClr w14:val="tx1"/>
            </w14:solidFill>
          </w14:textFill>
        </w:rPr>
        <w:t>2025年预算绩效管理工作</w:t>
      </w:r>
      <w:r>
        <w:rPr>
          <w:rFonts w:hint="eastAsia" w:ascii="宋体" w:hAnsi="宋体" w:cs="Arial"/>
          <w:b/>
          <w:color w:val="000000" w:themeColor="text1"/>
          <w:sz w:val="44"/>
          <w:szCs w:val="44"/>
          <w:lang w:eastAsia="zh-CN"/>
          <w14:textFill>
            <w14:solidFill>
              <w14:schemeClr w14:val="tx1"/>
            </w14:solidFill>
          </w14:textFill>
        </w:rPr>
        <w:t>比选</w:t>
      </w:r>
      <w:r>
        <w:rPr>
          <w:rFonts w:hint="eastAsia" w:ascii="宋体" w:hAnsi="宋体" w:cs="Arial"/>
          <w:b/>
          <w:color w:val="000000" w:themeColor="text1"/>
          <w:sz w:val="44"/>
          <w:szCs w:val="44"/>
          <w14:textFill>
            <w14:solidFill>
              <w14:schemeClr w14:val="tx1"/>
            </w14:solidFill>
          </w14:textFill>
        </w:rPr>
        <w:t>项目</w:t>
      </w:r>
    </w:p>
    <w:p>
      <w:pPr>
        <w:rPr>
          <w:rFonts w:ascii="宋体" w:hAnsi="宋体" w:cs="Arial"/>
          <w:b/>
          <w:color w:val="000000" w:themeColor="text1"/>
          <w:sz w:val="48"/>
          <w14:textFill>
            <w14:solidFill>
              <w14:schemeClr w14:val="tx1"/>
            </w14:solidFill>
          </w14:textFill>
        </w:rPr>
      </w:pP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比</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选</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文</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件</w:t>
      </w:r>
    </w:p>
    <w:p>
      <w:pPr>
        <w:rPr>
          <w:rFonts w:ascii="宋体" w:hAnsi="宋体" w:cs="Arial"/>
          <w:b/>
          <w:color w:val="000000" w:themeColor="text1"/>
          <w:sz w:val="32"/>
          <w:szCs w:val="32"/>
          <w14:textFill>
            <w14:solidFill>
              <w14:schemeClr w14:val="tx1"/>
            </w14:solidFill>
          </w14:textFill>
        </w:rPr>
      </w:pPr>
    </w:p>
    <w:p>
      <w:pPr>
        <w:jc w:val="center"/>
        <w:rPr>
          <w:rFonts w:ascii="宋体" w:hAnsi="宋体" w:cs="Arial"/>
          <w:b/>
          <w:color w:val="000000" w:themeColor="text1"/>
          <w:sz w:val="32"/>
          <w:szCs w:val="32"/>
          <w14:textFill>
            <w14:solidFill>
              <w14:schemeClr w14:val="tx1"/>
            </w14:solidFill>
          </w14:textFill>
        </w:rPr>
      </w:pPr>
    </w:p>
    <w:p>
      <w:pPr>
        <w:spacing w:line="360" w:lineRule="auto"/>
        <w:jc w:val="center"/>
        <w:rPr>
          <w:rFonts w:hint="eastAsia" w:ascii="宋体" w:hAnsi="宋体" w:eastAsia="宋体" w:cs="Arial"/>
          <w:b/>
          <w:color w:val="000000" w:themeColor="text1"/>
          <w:sz w:val="32"/>
          <w:szCs w:val="32"/>
          <w:lang w:eastAsia="zh-CN"/>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比选人：</w:t>
      </w:r>
      <w:r>
        <w:rPr>
          <w:rFonts w:hint="eastAsia" w:ascii="宋体" w:hAnsi="宋体" w:cs="Arial"/>
          <w:b/>
          <w:color w:val="000000" w:themeColor="text1"/>
          <w:sz w:val="32"/>
          <w:szCs w:val="32"/>
          <w:lang w:eastAsia="zh-CN"/>
          <w14:textFill>
            <w14:solidFill>
              <w14:schemeClr w14:val="tx1"/>
            </w14:solidFill>
          </w14:textFill>
        </w:rPr>
        <w:t>乐山市总工会</w:t>
      </w:r>
    </w:p>
    <w:p>
      <w:pPr>
        <w:spacing w:line="360" w:lineRule="auto"/>
        <w:jc w:val="center"/>
        <w:rPr>
          <w:rFonts w:ascii="宋体" w:hAnsi="宋体" w:cs="Arial"/>
          <w:b/>
          <w:color w:val="000000" w:themeColor="text1"/>
          <w:sz w:val="32"/>
          <w:szCs w:val="32"/>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2</w:t>
      </w:r>
      <w:r>
        <w:rPr>
          <w:rFonts w:ascii="宋体" w:hAnsi="宋体" w:cs="Arial"/>
          <w:b/>
          <w:color w:val="000000" w:themeColor="text1"/>
          <w:sz w:val="32"/>
          <w:szCs w:val="32"/>
          <w14:textFill>
            <w14:solidFill>
              <w14:schemeClr w14:val="tx1"/>
            </w14:solidFill>
          </w14:textFill>
        </w:rPr>
        <w:t>0</w:t>
      </w:r>
      <w:r>
        <w:rPr>
          <w:rFonts w:hint="eastAsia" w:ascii="宋体" w:hAnsi="宋体" w:cs="Arial"/>
          <w:b/>
          <w:color w:val="000000" w:themeColor="text1"/>
          <w:sz w:val="32"/>
          <w:szCs w:val="32"/>
          <w:lang w:val="en-US" w:eastAsia="zh-CN"/>
          <w14:textFill>
            <w14:solidFill>
              <w14:schemeClr w14:val="tx1"/>
            </w14:solidFill>
          </w14:textFill>
        </w:rPr>
        <w:t>25</w:t>
      </w:r>
      <w:r>
        <w:rPr>
          <w:rFonts w:ascii="宋体" w:hAnsi="宋体" w:cs="Arial"/>
          <w:b/>
          <w:color w:val="000000" w:themeColor="text1"/>
          <w:sz w:val="32"/>
          <w:szCs w:val="32"/>
          <w14:textFill>
            <w14:solidFill>
              <w14:schemeClr w14:val="tx1"/>
            </w14:solidFill>
          </w14:textFill>
        </w:rPr>
        <w:t>年</w:t>
      </w:r>
      <w:r>
        <w:rPr>
          <w:rFonts w:hint="eastAsia" w:ascii="宋体" w:hAnsi="宋体" w:cs="Arial"/>
          <w:b/>
          <w:color w:val="000000" w:themeColor="text1"/>
          <w:sz w:val="32"/>
          <w:szCs w:val="32"/>
          <w:lang w:val="en-US" w:eastAsia="zh-CN"/>
          <w14:textFill>
            <w14:solidFill>
              <w14:schemeClr w14:val="tx1"/>
            </w14:solidFill>
          </w14:textFill>
        </w:rPr>
        <w:t>2</w:t>
      </w:r>
      <w:r>
        <w:rPr>
          <w:rFonts w:ascii="宋体" w:hAnsi="宋体" w:cs="Arial"/>
          <w:b/>
          <w:color w:val="000000" w:themeColor="text1"/>
          <w:sz w:val="32"/>
          <w:szCs w:val="32"/>
          <w14:textFill>
            <w14:solidFill>
              <w14:schemeClr w14:val="tx1"/>
            </w14:solidFill>
          </w14:textFill>
        </w:rPr>
        <w:t>月</w:t>
      </w:r>
      <w:r>
        <w:rPr>
          <w:rFonts w:ascii="宋体" w:hAnsi="宋体" w:cs="Arial"/>
          <w:color w:val="000000" w:themeColor="text1"/>
          <w14:textFill>
            <w14:solidFill>
              <w14:schemeClr w14:val="tx1"/>
            </w14:solidFill>
          </w14:textFill>
        </w:rPr>
        <w:br w:type="page" w:clear="all"/>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第一章 </w:t>
      </w:r>
      <w:r>
        <w:rPr>
          <w:rFonts w:hint="eastAsia" w:ascii="楷体_GB2312" w:hAnsi="楷体_GB2312" w:eastAsia="楷体_GB2312" w:cs="楷体_GB2312"/>
          <w:b/>
          <w:bCs/>
          <w:color w:val="000000"/>
          <w:sz w:val="28"/>
          <w:szCs w:val="28"/>
          <w:highlight w:val="none"/>
          <w:lang w:val="en-US" w:eastAsia="zh-CN"/>
        </w:rPr>
        <w:t>比选申请人须知┈┈┈┈┈┈┈┈┈┈┈┈┈┈┈┈┈┈3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第二章 </w:t>
      </w:r>
      <w:r>
        <w:rPr>
          <w:rFonts w:hint="eastAsia" w:ascii="楷体_GB2312" w:hAnsi="楷体_GB2312" w:eastAsia="楷体_GB2312" w:cs="楷体_GB2312"/>
          <w:b/>
          <w:bCs/>
          <w:color w:val="000000"/>
          <w:sz w:val="28"/>
          <w:szCs w:val="28"/>
          <w:highlight w:val="none"/>
          <w:lang w:val="en-US" w:eastAsia="zh-CN"/>
        </w:rPr>
        <w:t>服务及商务要求┈┈┈┈┈┈┈┈┈┈┈┈┈┈┈┈┈┈6</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第三章 </w:t>
      </w:r>
      <w:r>
        <w:rPr>
          <w:rFonts w:hint="eastAsia" w:ascii="楷体_GB2312" w:hAnsi="楷体_GB2312" w:eastAsia="楷体_GB2312" w:cs="楷体_GB2312"/>
          <w:b/>
          <w:bCs/>
          <w:color w:val="000000"/>
          <w:sz w:val="28"/>
          <w:szCs w:val="28"/>
          <w:highlight w:val="none"/>
          <w:lang w:val="en-US" w:eastAsia="zh-CN"/>
        </w:rPr>
        <w:t>评选办法┈┈┈┈┈┈┈┈┈┈┈┈┈┈┈┈┈┈┈┈┈13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第四章 </w:t>
      </w:r>
      <w:r>
        <w:rPr>
          <w:rFonts w:hint="eastAsia" w:ascii="楷体_GB2312" w:hAnsi="楷体_GB2312" w:eastAsia="楷体_GB2312" w:cs="楷体_GB2312"/>
          <w:b/>
          <w:bCs/>
          <w:color w:val="000000"/>
          <w:sz w:val="28"/>
          <w:szCs w:val="28"/>
          <w:highlight w:val="none"/>
          <w:lang w:val="en-US" w:eastAsia="zh-CN"/>
        </w:rPr>
        <w:t>比选申请文件的相关格式及要求┈┈┈┈┈┈┈┈┈┈┈16</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第五章 </w:t>
      </w:r>
      <w:r>
        <w:rPr>
          <w:rFonts w:hint="eastAsia" w:ascii="楷体_GB2312" w:hAnsi="楷体_GB2312" w:eastAsia="楷体_GB2312" w:cs="楷体_GB2312"/>
          <w:b/>
          <w:bCs/>
          <w:color w:val="000000"/>
          <w:sz w:val="28"/>
          <w:szCs w:val="28"/>
          <w:highlight w:val="none"/>
          <w:lang w:val="en-US" w:eastAsia="zh-CN"/>
        </w:rPr>
        <w:t>合同协议书 ┈┈┈┈┈┈┈┈┈┈┈┈┈┈┈┈┈┈┈ 31</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tabs>
          <w:tab w:val="left" w:pos="2310"/>
        </w:tabs>
        <w:spacing w:line="360" w:lineRule="auto"/>
        <w:ind w:firstLine="480"/>
        <w:jc w:val="center"/>
        <w:rPr>
          <w:rFonts w:ascii="黑体" w:hAnsi="黑体" w:eastAsia="黑体" w:cs="Arial"/>
          <w:b/>
          <w:bCs/>
          <w:color w:val="000000" w:themeColor="text1"/>
          <w:sz w:val="32"/>
          <w:szCs w:val="32"/>
          <w14:textFill>
            <w14:solidFill>
              <w14:schemeClr w14:val="tx1"/>
            </w14:solidFill>
          </w14:textFill>
        </w:rPr>
      </w:pPr>
      <w:r>
        <w:rPr>
          <w:rFonts w:hint="eastAsia" w:ascii="黑体" w:hAnsi="黑体" w:eastAsia="黑体" w:cs="Arial"/>
          <w:b/>
          <w:bCs/>
          <w:color w:val="000000" w:themeColor="text1"/>
          <w:sz w:val="32"/>
          <w:szCs w:val="32"/>
          <w14:textFill>
            <w14:solidFill>
              <w14:schemeClr w14:val="tx1"/>
            </w14:solidFill>
          </w14:textFill>
        </w:rPr>
        <w:t xml:space="preserve">第一章 </w:t>
      </w:r>
      <w:bookmarkEnd w:id="0"/>
      <w:bookmarkEnd w:id="1"/>
      <w:bookmarkEnd w:id="2"/>
      <w:bookmarkEnd w:id="3"/>
      <w:bookmarkStart w:id="4" w:name="_Toc173895838"/>
      <w:bookmarkStart w:id="5" w:name="_Toc173895653"/>
      <w:bookmarkStart w:id="6" w:name="_Toc180296780"/>
      <w:bookmarkStart w:id="7" w:name="_Toc211679177"/>
      <w:r>
        <w:rPr>
          <w:rFonts w:ascii="黑体" w:hAnsi="黑体" w:eastAsia="黑体" w:cs="Arial"/>
          <w:b/>
          <w:bCs/>
          <w:color w:val="000000" w:themeColor="text1"/>
          <w:sz w:val="32"/>
          <w:szCs w:val="32"/>
          <w14:textFill>
            <w14:solidFill>
              <w14:schemeClr w14:val="tx1"/>
            </w14:solidFill>
          </w14:textFill>
        </w:rPr>
        <w:t xml:space="preserve"> 比选申请人</w:t>
      </w:r>
      <w:r>
        <w:rPr>
          <w:rFonts w:hint="eastAsia" w:ascii="黑体" w:hAnsi="黑体" w:eastAsia="黑体" w:cs="Arial"/>
          <w:b/>
          <w:bCs/>
          <w:color w:val="000000" w:themeColor="text1"/>
          <w:sz w:val="32"/>
          <w:szCs w:val="32"/>
          <w14:textFill>
            <w14:solidFill>
              <w14:schemeClr w14:val="tx1"/>
            </w14:solidFill>
          </w14:textFill>
        </w:rPr>
        <w:t>须知</w:t>
      </w:r>
    </w:p>
    <w:p>
      <w:pPr>
        <w:pStyle w:val="16"/>
        <w:spacing w:line="460" w:lineRule="exact"/>
        <w:ind w:left="420"/>
        <w:rPr>
          <w:rFonts w:ascii="宋体" w:hAnsi="宋体" w:cs="宋体"/>
          <w:sz w:val="24"/>
          <w:lang w:val="en-US"/>
        </w:rPr>
      </w:pPr>
    </w:p>
    <w:p>
      <w:pPr>
        <w:pStyle w:val="16"/>
        <w:spacing w:line="460" w:lineRule="exact"/>
        <w:ind w:left="420"/>
        <w:rPr>
          <w:rFonts w:ascii="宋体" w:hAnsi="宋体" w:cs="宋体"/>
          <w:b/>
          <w:sz w:val="24"/>
          <w:highlight w:val="none"/>
          <w:lang w:val="en-US"/>
        </w:rPr>
      </w:pPr>
      <w:r>
        <w:rPr>
          <w:rFonts w:hint="eastAsia" w:ascii="宋体" w:hAnsi="宋体" w:cs="宋体"/>
          <w:b/>
          <w:sz w:val="24"/>
          <w:highlight w:val="none"/>
          <w:lang w:val="en-US"/>
        </w:rPr>
        <w:t>一、比选申请文件的组成</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文件一  </w:t>
      </w:r>
      <w:r>
        <w:rPr>
          <w:rFonts w:hint="eastAsia" w:ascii="宋体" w:hAnsi="宋体" w:cs="宋体"/>
          <w:sz w:val="24"/>
          <w:highlight w:val="none"/>
          <w:lang w:val="en-US" w:eastAsia="zh-CN"/>
        </w:rPr>
        <w:t>供应商基本情况表</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文件二  </w:t>
      </w:r>
      <w:r>
        <w:rPr>
          <w:rFonts w:hint="eastAsia" w:ascii="宋体" w:hAnsi="宋体" w:cs="宋体"/>
          <w:sz w:val="24"/>
          <w:highlight w:val="none"/>
          <w:lang w:val="en-US" w:eastAsia="zh-CN"/>
        </w:rPr>
        <w:t>法定代表人证明文件</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 xml:space="preserve">文件三  </w:t>
      </w:r>
      <w:r>
        <w:rPr>
          <w:rFonts w:hint="eastAsia" w:ascii="宋体" w:hAnsi="宋体" w:cs="宋体"/>
          <w:sz w:val="24"/>
          <w:highlight w:val="none"/>
          <w:lang w:val="en-US" w:eastAsia="zh-CN"/>
        </w:rPr>
        <w:t>法定代表人授权书</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文件四  </w:t>
      </w:r>
      <w:r>
        <w:rPr>
          <w:rFonts w:hint="eastAsia" w:ascii="宋体" w:hAnsi="宋体" w:cs="宋体"/>
          <w:sz w:val="24"/>
          <w:highlight w:val="none"/>
          <w:lang w:val="en-US" w:eastAsia="zh-CN"/>
        </w:rPr>
        <w:t>供应商财务情况证明</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文件五  比选申请人</w:t>
      </w:r>
      <w:r>
        <w:rPr>
          <w:rFonts w:hint="eastAsia" w:ascii="宋体" w:hAnsi="宋体" w:cs="宋体"/>
          <w:sz w:val="24"/>
          <w:highlight w:val="none"/>
          <w:lang w:val="en-US" w:eastAsia="zh-CN"/>
        </w:rPr>
        <w:t>符合本次比选活动的承诺函</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文件六  </w:t>
      </w:r>
      <w:r>
        <w:rPr>
          <w:rFonts w:hint="eastAsia" w:ascii="宋体" w:hAnsi="宋体" w:cs="宋体"/>
          <w:sz w:val="24"/>
          <w:highlight w:val="none"/>
          <w:lang w:val="en-US" w:eastAsia="zh-CN"/>
        </w:rPr>
        <w:t>供应商社保、纳税证明</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七</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项目报价表</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八</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项目实施方案</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九</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供应商资质及专业能力</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已完成评价报告的质量</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一</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业绩</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二  项目基本要求应答表</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三  比选申请人项目组人员组织承诺函</w:t>
      </w:r>
    </w:p>
    <w:p>
      <w:pPr>
        <w:pStyle w:val="16"/>
        <w:spacing w:line="460" w:lineRule="exact"/>
        <w:ind w:left="420"/>
        <w:rPr>
          <w:rFonts w:ascii="宋体" w:hAnsi="宋体" w:cs="宋体"/>
          <w:sz w:val="24"/>
          <w:highlight w:val="none"/>
          <w:lang w:val="en-US"/>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四</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lang w:val="en-US"/>
        </w:rPr>
        <w:t>其他</w:t>
      </w:r>
      <w:r>
        <w:rPr>
          <w:rFonts w:ascii="宋体" w:hAnsi="宋体" w:cs="宋体"/>
          <w:sz w:val="24"/>
          <w:highlight w:val="none"/>
          <w:lang w:val="en-US"/>
        </w:rPr>
        <w:t>资料（</w:t>
      </w:r>
      <w:r>
        <w:rPr>
          <w:rFonts w:hint="eastAsia" w:ascii="宋体" w:hAnsi="宋体" w:cs="宋体"/>
          <w:sz w:val="24"/>
          <w:highlight w:val="none"/>
          <w:lang w:val="en-US"/>
        </w:rPr>
        <w:t>如有</w:t>
      </w:r>
      <w:r>
        <w:rPr>
          <w:rFonts w:ascii="宋体" w:hAnsi="宋体" w:cs="宋体"/>
          <w:sz w:val="24"/>
          <w:highlight w:val="none"/>
          <w:lang w:val="en-US"/>
        </w:rPr>
        <w:t>）</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注：以上所有证明材料都需加盖公章</w:t>
      </w:r>
      <w:r>
        <w:rPr>
          <w:rFonts w:hint="eastAsia" w:ascii="仿宋_GB2312" w:hAnsi="仿宋_GB2312" w:eastAsia="仿宋_GB2312" w:cs="仿宋_GB2312"/>
          <w:b w:val="0"/>
          <w:bCs w:val="0"/>
          <w:color w:val="000000"/>
          <w:sz w:val="32"/>
          <w:szCs w:val="32"/>
          <w:highlight w:val="none"/>
          <w:lang w:val="en-US" w:eastAsia="zh-CN"/>
        </w:rPr>
        <w:t>。</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二、比选申请的责任</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比选申请人应认真阅读比选文件中所有的事项、报价格式和项目要求等。比选申请人没有对比选文件全面做出实质性响应是比选申请人的责任。</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三、比选申请文件的书写</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比选申请文件使用的所有文件均采用简体中文书写。</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四、比选申请人的选择</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比选申请人必须符合</w:t>
      </w:r>
      <w:r>
        <w:rPr>
          <w:rFonts w:ascii="宋体" w:hAnsi="宋体" w:cs="宋体"/>
          <w:sz w:val="24"/>
          <w:lang w:val="en-US"/>
        </w:rPr>
        <w:t>资格条件的要求。</w:t>
      </w:r>
    </w:p>
    <w:p>
      <w:pPr>
        <w:pStyle w:val="16"/>
        <w:spacing w:line="460" w:lineRule="exact"/>
        <w:ind w:left="420"/>
        <w:rPr>
          <w:rFonts w:ascii="宋体" w:hAnsi="宋体" w:cs="宋体"/>
          <w:b/>
          <w:sz w:val="24"/>
          <w:lang w:val="en-US"/>
        </w:rPr>
      </w:pPr>
      <w:r>
        <w:rPr>
          <w:rFonts w:hint="eastAsia" w:ascii="宋体" w:hAnsi="宋体" w:cs="宋体"/>
          <w:b/>
          <w:sz w:val="24"/>
          <w:lang w:val="en-US"/>
        </w:rPr>
        <w:t>五、报价</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1、报价应是比选人验收合格后的总价，包括人工、保险、税费等实施本次</w:t>
      </w:r>
      <w:r>
        <w:rPr>
          <w:rFonts w:hint="eastAsia" w:ascii="宋体" w:hAnsi="宋体" w:cs="宋体"/>
          <w:sz w:val="24"/>
          <w:lang w:val="en-US" w:eastAsia="zh-CN"/>
        </w:rPr>
        <w:t>服务</w:t>
      </w:r>
      <w:r>
        <w:rPr>
          <w:rFonts w:hint="eastAsia" w:ascii="宋体" w:hAnsi="宋体" w:cs="宋体"/>
          <w:sz w:val="24"/>
          <w:lang w:val="en-US"/>
        </w:rPr>
        <w:t>项目的所有费用，报价采用总价的形式；</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2</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按照比选文件要求，要按报价表格式内容填写及其他事项；不得遗漏。</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3</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应本着实事求是的原则合理报价。</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4</w:t>
      </w:r>
      <w:r>
        <w:rPr>
          <w:rFonts w:hint="eastAsia" w:ascii="宋体" w:hAnsi="宋体" w:cs="宋体"/>
          <w:sz w:val="24"/>
          <w:lang w:val="en-US"/>
        </w:rPr>
        <w:t>、比选申请人认为应该计价的所有其他费用，均自行报价并包含在清单项目的投标价格内，不得另行单独计列。</w:t>
      </w:r>
    </w:p>
    <w:p>
      <w:pPr>
        <w:pStyle w:val="16"/>
        <w:spacing w:line="460" w:lineRule="exact"/>
        <w:ind w:left="420"/>
        <w:rPr>
          <w:rFonts w:ascii="宋体" w:hAnsi="宋体" w:cs="宋体"/>
          <w:b/>
          <w:sz w:val="24"/>
          <w:lang w:val="en-US"/>
        </w:rPr>
      </w:pPr>
      <w:r>
        <w:rPr>
          <w:rFonts w:hint="eastAsia" w:ascii="宋体" w:hAnsi="宋体" w:cs="宋体"/>
          <w:b/>
          <w:sz w:val="24"/>
          <w:lang w:val="en-US"/>
        </w:rPr>
        <w:t>六、比选申请文件装订及递交</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1、比选申请文件1份正本和2份副本</w:t>
      </w:r>
      <w:r>
        <w:rPr>
          <w:rFonts w:ascii="宋体" w:hAnsi="宋体" w:cs="宋体"/>
          <w:sz w:val="24"/>
          <w:lang w:val="en-US"/>
        </w:rPr>
        <w:t>应按要求进行有效签署</w:t>
      </w:r>
      <w:r>
        <w:rPr>
          <w:rFonts w:hint="eastAsia" w:ascii="宋体" w:hAnsi="宋体" w:cs="宋体"/>
          <w:sz w:val="24"/>
          <w:lang w:val="en-US"/>
        </w:rPr>
        <w:t>，装订成册；在文件封面的右上角处注明“正本”、“副本”字样。</w:t>
      </w:r>
      <w:r>
        <w:rPr>
          <w:rFonts w:ascii="宋体" w:hAnsi="宋体" w:cs="宋体"/>
          <w:sz w:val="24"/>
          <w:lang w:val="en-US"/>
        </w:rPr>
        <w:t>比选申请文件正本、副本须封装于一个密封包装内</w:t>
      </w:r>
      <w:r>
        <w:rPr>
          <w:rFonts w:hint="eastAsia" w:ascii="宋体" w:hAnsi="宋体" w:cs="宋体"/>
          <w:sz w:val="24"/>
          <w:lang w:val="en-US"/>
        </w:rPr>
        <w:t>。比选申请文件副本可采用正本的复印件，提供电子文档1份采用光盘或U盘制作</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2、</w:t>
      </w:r>
      <w:r>
        <w:rPr>
          <w:rFonts w:ascii="宋体" w:hAnsi="宋体" w:cs="宋体"/>
          <w:sz w:val="24"/>
          <w:lang w:val="en-US"/>
        </w:rPr>
        <w:t>密封</w:t>
      </w:r>
      <w:r>
        <w:rPr>
          <w:rFonts w:hint="eastAsia" w:ascii="宋体" w:hAnsi="宋体" w:cs="宋体"/>
          <w:sz w:val="24"/>
          <w:lang w:val="en-US"/>
        </w:rPr>
        <w:t>袋正面写明：比选编号，比选项目名称，比选申请人名称，比选申请日期等，密封</w:t>
      </w:r>
      <w:r>
        <w:rPr>
          <w:rFonts w:ascii="宋体" w:hAnsi="宋体" w:cs="宋体"/>
          <w:sz w:val="24"/>
          <w:lang w:val="en-US"/>
        </w:rPr>
        <w:t>处应贴密封条</w:t>
      </w:r>
      <w:r>
        <w:rPr>
          <w:rFonts w:hint="eastAsia" w:ascii="宋体" w:hAnsi="宋体" w:cs="宋体"/>
          <w:sz w:val="24"/>
          <w:lang w:val="en-US"/>
        </w:rPr>
        <w:t>。</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3、</w:t>
      </w:r>
      <w:r>
        <w:rPr>
          <w:rFonts w:ascii="宋体" w:hAnsi="宋体" w:cs="宋体"/>
          <w:sz w:val="24"/>
          <w:lang w:val="en-US"/>
        </w:rPr>
        <w:t>密封</w:t>
      </w:r>
      <w:r>
        <w:rPr>
          <w:rFonts w:hint="eastAsia" w:ascii="宋体" w:hAnsi="宋体" w:cs="宋体"/>
          <w:sz w:val="24"/>
          <w:lang w:val="en-US"/>
        </w:rPr>
        <w:t>袋按“比选文件”内容，在正面载明：“20</w:t>
      </w:r>
      <w:r>
        <w:rPr>
          <w:rFonts w:hint="eastAsia" w:ascii="宋体" w:hAnsi="宋体" w:cs="宋体"/>
          <w:sz w:val="24"/>
          <w:lang w:val="en-US" w:eastAsia="zh-CN"/>
        </w:rPr>
        <w:t>25</w:t>
      </w:r>
      <w:r>
        <w:rPr>
          <w:rFonts w:hint="eastAsia" w:ascii="宋体" w:hAnsi="宋体" w:cs="宋体"/>
          <w:sz w:val="24"/>
          <w:lang w:val="en-US"/>
        </w:rPr>
        <w:t>年</w:t>
      </w:r>
      <w:r>
        <w:rPr>
          <w:rFonts w:ascii="宋体" w:hAnsi="宋体" w:cs="宋体"/>
          <w:sz w:val="24"/>
          <w:lang w:val="en-US"/>
        </w:rPr>
        <w:t>XX</w:t>
      </w:r>
      <w:r>
        <w:rPr>
          <w:rFonts w:hint="eastAsia" w:ascii="宋体" w:hAnsi="宋体" w:cs="宋体"/>
          <w:sz w:val="24"/>
          <w:lang w:val="en-US"/>
        </w:rPr>
        <w:t>月XX日XX：XX前请勿启封”之字样；</w:t>
      </w:r>
      <w:r>
        <w:rPr>
          <w:rFonts w:ascii="宋体" w:hAnsi="宋体" w:cs="宋体"/>
          <w:sz w:val="24"/>
          <w:lang w:val="en-US"/>
        </w:rPr>
        <w:t>密封</w:t>
      </w:r>
      <w:r>
        <w:rPr>
          <w:rFonts w:hint="eastAsia" w:ascii="宋体" w:hAnsi="宋体" w:cs="宋体"/>
          <w:sz w:val="24"/>
          <w:lang w:val="en-US"/>
        </w:rPr>
        <w:t>袋比选申请人名称及</w:t>
      </w:r>
      <w:r>
        <w:rPr>
          <w:rFonts w:ascii="宋体" w:hAnsi="宋体" w:cs="宋体"/>
          <w:sz w:val="24"/>
          <w:lang w:val="en-US"/>
        </w:rPr>
        <w:t>密封条</w:t>
      </w:r>
      <w:r>
        <w:rPr>
          <w:rFonts w:hint="eastAsia" w:ascii="宋体" w:hAnsi="宋体" w:cs="宋体"/>
          <w:sz w:val="24"/>
          <w:lang w:val="en-US"/>
        </w:rPr>
        <w:t>处须</w:t>
      </w:r>
      <w:r>
        <w:rPr>
          <w:rFonts w:ascii="宋体" w:hAnsi="宋体" w:cs="宋体"/>
          <w:sz w:val="24"/>
          <w:lang w:val="en-US"/>
        </w:rPr>
        <w:t>加</w:t>
      </w:r>
      <w:r>
        <w:rPr>
          <w:rFonts w:hint="eastAsia" w:ascii="宋体" w:hAnsi="宋体" w:cs="宋体"/>
          <w:sz w:val="24"/>
          <w:lang w:val="en-US"/>
        </w:rPr>
        <w:t>盖比选申请人鲜</w:t>
      </w:r>
      <w:r>
        <w:rPr>
          <w:rFonts w:ascii="宋体" w:hAnsi="宋体" w:cs="宋体"/>
          <w:sz w:val="24"/>
          <w:lang w:val="en-US"/>
        </w:rPr>
        <w:t>章</w:t>
      </w:r>
      <w:r>
        <w:rPr>
          <w:rFonts w:hint="eastAsia" w:ascii="宋体" w:hAnsi="宋体" w:cs="宋体"/>
          <w:sz w:val="24"/>
          <w:lang w:val="en-US"/>
        </w:rPr>
        <w:t>。</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4、比选</w:t>
      </w:r>
      <w:r>
        <w:rPr>
          <w:rFonts w:ascii="宋体" w:hAnsi="宋体" w:cs="宋体"/>
          <w:sz w:val="24"/>
          <w:lang w:val="en-US"/>
        </w:rPr>
        <w:t>申请人</w:t>
      </w:r>
      <w:r>
        <w:rPr>
          <w:rFonts w:hint="eastAsia" w:ascii="宋体" w:hAnsi="宋体" w:cs="宋体"/>
          <w:sz w:val="24"/>
          <w:lang w:val="en-US"/>
        </w:rPr>
        <w:t>应于比选文件中规定的递交比选申请文件截止时间前将比选申请文件送达比选邀请中的指定地点。</w:t>
      </w:r>
    </w:p>
    <w:p>
      <w:pPr>
        <w:pStyle w:val="16"/>
        <w:spacing w:line="460" w:lineRule="exact"/>
        <w:ind w:left="420"/>
        <w:rPr>
          <w:rFonts w:ascii="宋体" w:hAnsi="宋体" w:cs="宋体"/>
          <w:b/>
          <w:sz w:val="24"/>
          <w:lang w:val="en-US"/>
        </w:rPr>
      </w:pPr>
      <w:r>
        <w:rPr>
          <w:rFonts w:hint="eastAsia" w:ascii="宋体" w:hAnsi="宋体" w:cs="宋体"/>
          <w:b/>
          <w:sz w:val="24"/>
          <w:lang w:val="en-US"/>
        </w:rPr>
        <w:t>七、</w:t>
      </w:r>
      <w:r>
        <w:rPr>
          <w:rFonts w:ascii="宋体" w:hAnsi="宋体" w:cs="宋体"/>
          <w:b/>
          <w:sz w:val="24"/>
          <w:lang w:val="en-US"/>
        </w:rPr>
        <w:t>无效文件</w:t>
      </w:r>
    </w:p>
    <w:p>
      <w:pPr>
        <w:pStyle w:val="16"/>
        <w:spacing w:line="460" w:lineRule="exact"/>
        <w:ind w:left="420"/>
        <w:rPr>
          <w:rFonts w:ascii="宋体" w:hAnsi="宋体" w:cs="宋体"/>
          <w:sz w:val="24"/>
          <w:lang w:val="en-US"/>
        </w:rPr>
      </w:pPr>
      <w:r>
        <w:rPr>
          <w:rFonts w:hint="eastAsia" w:ascii="宋体" w:hAnsi="宋体" w:cs="宋体"/>
          <w:sz w:val="24"/>
          <w:lang w:val="en-US"/>
        </w:rPr>
        <w:t>比选申请文件</w:t>
      </w:r>
      <w:r>
        <w:rPr>
          <w:rFonts w:ascii="宋体" w:hAnsi="宋体" w:cs="宋体"/>
          <w:sz w:val="24"/>
          <w:lang w:val="en-US"/>
        </w:rPr>
        <w:t>属于以下情况的将被视为无效文件：</w:t>
      </w:r>
    </w:p>
    <w:p>
      <w:pPr>
        <w:pStyle w:val="16"/>
        <w:spacing w:line="460" w:lineRule="exact"/>
        <w:ind w:left="420"/>
        <w:rPr>
          <w:rFonts w:ascii="宋体" w:hAnsi="宋体" w:cs="宋体"/>
          <w:sz w:val="24"/>
          <w:lang w:val="en-US"/>
        </w:rPr>
      </w:pPr>
      <w:r>
        <w:rPr>
          <w:rFonts w:ascii="宋体" w:hAnsi="宋体" w:cs="宋体"/>
          <w:sz w:val="24"/>
          <w:lang w:val="en-US"/>
        </w:rPr>
        <w:t>1、未按</w:t>
      </w:r>
      <w:r>
        <w:rPr>
          <w:rFonts w:hint="eastAsia" w:ascii="宋体" w:hAnsi="宋体" w:cs="宋体"/>
          <w:sz w:val="24"/>
          <w:lang w:val="en-US"/>
        </w:rPr>
        <w:t>比选</w:t>
      </w:r>
      <w:r>
        <w:rPr>
          <w:rFonts w:ascii="宋体" w:hAnsi="宋体" w:cs="宋体"/>
          <w:sz w:val="24"/>
          <w:lang w:val="en-US"/>
        </w:rPr>
        <w:t>文件要求提供有效资格证明材料的；</w:t>
      </w:r>
    </w:p>
    <w:p>
      <w:pPr>
        <w:pStyle w:val="16"/>
        <w:spacing w:line="460" w:lineRule="exact"/>
        <w:ind w:left="420"/>
        <w:rPr>
          <w:rFonts w:ascii="宋体" w:hAnsi="宋体" w:cs="宋体"/>
          <w:sz w:val="24"/>
          <w:lang w:val="en-US"/>
        </w:rPr>
      </w:pPr>
      <w:r>
        <w:rPr>
          <w:rFonts w:ascii="宋体" w:hAnsi="宋体" w:cs="宋体"/>
          <w:sz w:val="24"/>
          <w:lang w:val="en-US"/>
        </w:rPr>
        <w:t>2、未按</w:t>
      </w:r>
      <w:r>
        <w:rPr>
          <w:rFonts w:hint="eastAsia" w:ascii="宋体" w:hAnsi="宋体" w:cs="宋体"/>
          <w:sz w:val="24"/>
          <w:lang w:val="en-US"/>
        </w:rPr>
        <w:t>比选</w:t>
      </w:r>
      <w:r>
        <w:rPr>
          <w:rFonts w:ascii="宋体" w:hAnsi="宋体" w:cs="宋体"/>
          <w:sz w:val="24"/>
          <w:lang w:val="en-US"/>
        </w:rPr>
        <w:t>文件要求完成</w:t>
      </w:r>
      <w:r>
        <w:rPr>
          <w:rFonts w:hint="eastAsia" w:ascii="宋体" w:hAnsi="宋体" w:cs="宋体"/>
          <w:sz w:val="24"/>
          <w:lang w:val="en-US"/>
        </w:rPr>
        <w:t>报价</w:t>
      </w:r>
      <w:r>
        <w:rPr>
          <w:rFonts w:ascii="宋体" w:hAnsi="宋体" w:cs="宋体"/>
          <w:sz w:val="24"/>
          <w:lang w:val="en-US"/>
        </w:rPr>
        <w:t>的；</w:t>
      </w:r>
    </w:p>
    <w:p>
      <w:pPr>
        <w:pStyle w:val="16"/>
        <w:spacing w:line="460" w:lineRule="exact"/>
        <w:ind w:left="420"/>
        <w:rPr>
          <w:rFonts w:ascii="宋体" w:hAnsi="宋体" w:cs="宋体"/>
          <w:sz w:val="24"/>
          <w:lang w:val="en-US"/>
        </w:rPr>
      </w:pPr>
      <w:r>
        <w:rPr>
          <w:rFonts w:ascii="宋体" w:hAnsi="宋体" w:cs="宋体"/>
          <w:sz w:val="24"/>
          <w:lang w:val="en-US"/>
        </w:rPr>
        <w:t>3、未按比选文件要求完成签字、盖章的；</w:t>
      </w:r>
    </w:p>
    <w:p>
      <w:pPr>
        <w:pStyle w:val="16"/>
        <w:spacing w:line="460" w:lineRule="exact"/>
        <w:ind w:left="420"/>
        <w:rPr>
          <w:rFonts w:ascii="宋体" w:hAnsi="宋体" w:cs="宋体"/>
          <w:sz w:val="24"/>
          <w:lang w:val="en-US"/>
        </w:rPr>
      </w:pPr>
      <w:r>
        <w:rPr>
          <w:rFonts w:hint="eastAsia" w:ascii="宋体" w:hAnsi="宋体" w:cs="宋体"/>
          <w:sz w:val="24"/>
          <w:lang w:val="en-US"/>
        </w:rPr>
        <w:t>4</w:t>
      </w:r>
      <w:r>
        <w:rPr>
          <w:rFonts w:ascii="宋体" w:hAnsi="宋体" w:cs="宋体"/>
          <w:sz w:val="24"/>
          <w:lang w:val="en-US"/>
        </w:rPr>
        <w:t>、工作内容不满足比选文件基本要求的；</w:t>
      </w:r>
    </w:p>
    <w:p>
      <w:pPr>
        <w:pStyle w:val="16"/>
        <w:spacing w:line="460" w:lineRule="exact"/>
        <w:ind w:left="420"/>
        <w:rPr>
          <w:rFonts w:ascii="宋体" w:hAnsi="宋体" w:cs="宋体"/>
          <w:sz w:val="24"/>
          <w:lang w:val="en-US"/>
        </w:rPr>
      </w:pPr>
      <w:r>
        <w:rPr>
          <w:rFonts w:hint="eastAsia" w:ascii="宋体" w:hAnsi="宋体" w:cs="宋体"/>
          <w:sz w:val="24"/>
          <w:lang w:val="en-US"/>
        </w:rPr>
        <w:t>5</w:t>
      </w:r>
      <w:r>
        <w:rPr>
          <w:rFonts w:ascii="宋体" w:hAnsi="宋体" w:cs="宋体"/>
          <w:sz w:val="24"/>
          <w:lang w:val="en-US"/>
        </w:rPr>
        <w:t>、有重大技术偏离的</w:t>
      </w:r>
      <w:r>
        <w:rPr>
          <w:rFonts w:hint="eastAsia" w:ascii="宋体" w:hAnsi="宋体" w:cs="宋体"/>
          <w:sz w:val="24"/>
          <w:lang w:val="en-US"/>
        </w:rPr>
        <w:t>；</w:t>
      </w:r>
    </w:p>
    <w:p>
      <w:pPr>
        <w:pStyle w:val="16"/>
        <w:spacing w:line="460" w:lineRule="exact"/>
        <w:ind w:left="420"/>
        <w:rPr>
          <w:rFonts w:ascii="宋体" w:hAnsi="宋体" w:cs="宋体"/>
          <w:b/>
          <w:sz w:val="24"/>
          <w:lang w:val="en-US"/>
        </w:rPr>
      </w:pPr>
      <w:r>
        <w:rPr>
          <w:rFonts w:hint="eastAsia" w:ascii="宋体" w:hAnsi="宋体" w:cs="宋体"/>
          <w:b/>
          <w:sz w:val="24"/>
          <w:lang w:val="en-US"/>
        </w:rPr>
        <w:t>八、</w:t>
      </w:r>
      <w:bookmarkStart w:id="8" w:name="_Toc177466666"/>
      <w:bookmarkStart w:id="9" w:name="_Toc115628325"/>
      <w:bookmarkStart w:id="10" w:name="_Toc210211733"/>
      <w:r>
        <w:rPr>
          <w:rFonts w:hint="eastAsia" w:ascii="宋体" w:hAnsi="宋体" w:cs="宋体"/>
          <w:b/>
          <w:sz w:val="24"/>
          <w:lang w:val="en-US"/>
        </w:rPr>
        <w:t>合同签订</w:t>
      </w:r>
    </w:p>
    <w:p>
      <w:pPr>
        <w:pStyle w:val="16"/>
        <w:keepNext w:val="0"/>
        <w:keepLines w:val="0"/>
        <w:pageBreakBefore w:val="0"/>
        <w:widowControl w:val="0"/>
        <w:spacing w:after="0" w:line="460" w:lineRule="exact"/>
        <w:ind w:left="0" w:firstLine="480"/>
        <w:rPr>
          <w:rFonts w:ascii="宋体" w:hAnsi="宋体" w:cs="宋体"/>
          <w:sz w:val="24"/>
          <w:lang w:val="en-US"/>
        </w:rPr>
      </w:pPr>
      <w:r>
        <w:rPr>
          <w:rFonts w:hint="eastAsia" w:ascii="宋体" w:hAnsi="宋体" w:cs="宋体"/>
          <w:sz w:val="24"/>
          <w:lang w:val="en-US"/>
        </w:rPr>
        <w:t>1、由比选</w:t>
      </w:r>
      <w:r>
        <w:rPr>
          <w:rFonts w:ascii="宋体" w:hAnsi="宋体" w:cs="宋体"/>
          <w:sz w:val="24"/>
          <w:lang w:val="en-US"/>
        </w:rPr>
        <w:t>人</w:t>
      </w:r>
      <w:r>
        <w:rPr>
          <w:rFonts w:hint="eastAsia" w:ascii="宋体" w:hAnsi="宋体" w:cs="宋体"/>
          <w:sz w:val="24"/>
          <w:lang w:val="en-US"/>
        </w:rPr>
        <w:t>确定中选比选申请</w:t>
      </w:r>
      <w:r>
        <w:rPr>
          <w:rFonts w:ascii="宋体" w:hAnsi="宋体" w:cs="宋体"/>
          <w:sz w:val="24"/>
          <w:lang w:val="en-US"/>
        </w:rPr>
        <w:t>人</w:t>
      </w:r>
      <w:r>
        <w:rPr>
          <w:rFonts w:hint="eastAsia" w:ascii="宋体" w:hAnsi="宋体" w:cs="宋体"/>
          <w:sz w:val="24"/>
          <w:lang w:val="en-US"/>
        </w:rPr>
        <w:t>后，</w:t>
      </w:r>
      <w:r>
        <w:rPr>
          <w:rFonts w:hint="eastAsia" w:ascii="宋体" w:hAnsi="宋体" w:cs="宋体"/>
          <w:sz w:val="24"/>
          <w:lang w:val="en-US" w:eastAsia="zh-CN"/>
        </w:rPr>
        <w:t>通知中选</w:t>
      </w:r>
      <w:r>
        <w:rPr>
          <w:rFonts w:hint="eastAsia" w:ascii="宋体" w:hAnsi="宋体" w:cs="宋体"/>
          <w:sz w:val="24"/>
          <w:lang w:val="en-US"/>
        </w:rPr>
        <w:t>比选</w:t>
      </w:r>
      <w:r>
        <w:rPr>
          <w:rFonts w:ascii="宋体" w:hAnsi="宋体" w:cs="宋体"/>
          <w:sz w:val="24"/>
          <w:lang w:val="en-US"/>
        </w:rPr>
        <w:t>申请人</w:t>
      </w:r>
      <w:r>
        <w:rPr>
          <w:rFonts w:hint="eastAsia" w:ascii="宋体" w:hAnsi="宋体" w:cs="宋体"/>
          <w:sz w:val="24"/>
          <w:lang w:val="en-US"/>
        </w:rPr>
        <w:t>应按中选通知规定的时间和地点，与比选</w:t>
      </w:r>
      <w:r>
        <w:rPr>
          <w:rFonts w:ascii="宋体" w:hAnsi="宋体" w:cs="宋体"/>
          <w:sz w:val="24"/>
          <w:lang w:val="en-US"/>
        </w:rPr>
        <w:t>人</w:t>
      </w:r>
      <w:r>
        <w:rPr>
          <w:rFonts w:hint="eastAsia" w:ascii="宋体" w:hAnsi="宋体" w:cs="宋体"/>
          <w:sz w:val="24"/>
          <w:lang w:val="en-US"/>
        </w:rPr>
        <w:t>签订采购合同。</w:t>
      </w:r>
    </w:p>
    <w:p>
      <w:pPr>
        <w:pStyle w:val="16"/>
        <w:keepNext w:val="0"/>
        <w:keepLines w:val="0"/>
        <w:pageBreakBefore w:val="0"/>
        <w:widowControl w:val="0"/>
        <w:spacing w:after="0" w:line="460" w:lineRule="exact"/>
        <w:ind w:left="0" w:firstLine="480"/>
        <w:rPr>
          <w:rFonts w:ascii="宋体" w:hAnsi="宋体" w:cs="宋体"/>
          <w:sz w:val="24"/>
          <w:lang w:val="en-US"/>
        </w:rPr>
      </w:pPr>
      <w:r>
        <w:rPr>
          <w:rFonts w:hint="eastAsia" w:ascii="宋体" w:hAnsi="宋体" w:cs="宋体"/>
          <w:sz w:val="24"/>
          <w:lang w:val="en-US"/>
        </w:rPr>
        <w:t>2、比选文件、比选申请</w:t>
      </w:r>
      <w:r>
        <w:rPr>
          <w:rFonts w:ascii="宋体" w:hAnsi="宋体" w:cs="宋体"/>
          <w:sz w:val="24"/>
          <w:lang w:val="en-US"/>
        </w:rPr>
        <w:t>人</w:t>
      </w:r>
      <w:r>
        <w:rPr>
          <w:rFonts w:hint="eastAsia" w:ascii="宋体" w:hAnsi="宋体" w:cs="宋体"/>
          <w:sz w:val="24"/>
          <w:lang w:val="en-US"/>
        </w:rPr>
        <w:t>提交的比选申请文件均成为有法律约束力的合同的组成内容。</w:t>
      </w:r>
      <w:bookmarkEnd w:id="8"/>
      <w:bookmarkEnd w:id="9"/>
      <w:bookmarkEnd w:id="10"/>
    </w:p>
    <w:p>
      <w:pPr>
        <w:pStyle w:val="16"/>
        <w:spacing w:line="460" w:lineRule="exact"/>
        <w:ind w:left="420"/>
        <w:rPr>
          <w:rFonts w:ascii="宋体" w:hAnsi="宋体" w:cs="宋体"/>
          <w:b/>
          <w:sz w:val="24"/>
          <w:lang w:val="en-US"/>
        </w:rPr>
      </w:pPr>
      <w:r>
        <w:rPr>
          <w:rFonts w:hint="eastAsia" w:ascii="宋体" w:hAnsi="宋体" w:cs="宋体"/>
          <w:b/>
          <w:sz w:val="24"/>
          <w:highlight w:val="none"/>
          <w:lang w:val="en-US"/>
        </w:rPr>
        <w:t>九、</w:t>
      </w:r>
      <w:r>
        <w:rPr>
          <w:rFonts w:hint="eastAsia" w:ascii="宋体" w:hAnsi="宋体" w:cs="宋体"/>
          <w:b/>
          <w:sz w:val="24"/>
          <w:lang w:val="en-US"/>
        </w:rPr>
        <w:t>比选申请文件有效期</w:t>
      </w:r>
      <w:bookmarkEnd w:id="4"/>
      <w:bookmarkEnd w:id="5"/>
      <w:bookmarkEnd w:id="6"/>
      <w:bookmarkEnd w:id="7"/>
    </w:p>
    <w:p>
      <w:pPr>
        <w:spacing w:before="156" w:after="156"/>
        <w:ind w:right="-1" w:firstLine="480"/>
        <w:rPr>
          <w:rFonts w:hint="eastAsia" w:ascii="宋体" w:hAnsi="宋体" w:eastAsia="宋体" w:cs="宋体"/>
          <w:sz w:val="24"/>
          <w:szCs w:val="24"/>
          <w:lang w:val="en-US" w:eastAsia="zh-CN" w:bidi="ar-SA"/>
        </w:rPr>
      </w:pPr>
      <w:bookmarkStart w:id="11" w:name="_Toc211679181"/>
      <w:bookmarkStart w:id="12" w:name="_Toc173895842"/>
      <w:bookmarkStart w:id="13" w:name="_Toc180296784"/>
      <w:bookmarkStart w:id="14" w:name="_Toc173895657"/>
      <w:r>
        <w:rPr>
          <w:rFonts w:hint="eastAsia" w:ascii="宋体" w:hAnsi="宋体" w:eastAsia="宋体" w:cs="宋体"/>
          <w:sz w:val="24"/>
          <w:szCs w:val="24"/>
          <w:lang w:val="en-US" w:eastAsia="zh-CN" w:bidi="ar-SA"/>
        </w:rPr>
        <w:t>比选申请文件在本比选文件规定的比选申请文件递交截止之日起60个日历天内有效。</w:t>
      </w:r>
    </w:p>
    <w:p>
      <w:pPr>
        <w:widowControl/>
        <w:jc w:val="center"/>
        <w:rPr>
          <w:rFonts w:ascii="黑体" w:hAnsi="黑体" w:eastAsia="黑体" w:cs="Arial"/>
          <w:b/>
          <w:bCs/>
          <w:color w:val="000000" w:themeColor="text1"/>
          <w:sz w:val="32"/>
          <w:szCs w:val="32"/>
          <w14:textFill>
            <w14:solidFill>
              <w14:schemeClr w14:val="tx1"/>
            </w14:solidFill>
          </w14:textFill>
        </w:rPr>
      </w:pPr>
      <w:r>
        <w:rPr>
          <w:rFonts w:ascii="宋体" w:hAnsi="宋体" w:cs="宋体"/>
          <w:sz w:val="24"/>
        </w:rPr>
        <w:br w:type="page" w:clear="all"/>
      </w:r>
      <w:bookmarkEnd w:id="11"/>
      <w:bookmarkEnd w:id="12"/>
      <w:bookmarkEnd w:id="13"/>
      <w:bookmarkEnd w:id="14"/>
      <w:r>
        <w:rPr>
          <w:rFonts w:ascii="黑体" w:hAnsi="黑体" w:eastAsia="黑体" w:cs="Arial"/>
          <w:b/>
          <w:bCs/>
          <w:color w:val="000000" w:themeColor="text1"/>
          <w:sz w:val="32"/>
          <w:szCs w:val="32"/>
          <w:highlight w:val="none"/>
          <w14:textFill>
            <w14:solidFill>
              <w14:schemeClr w14:val="tx1"/>
            </w14:solidFill>
          </w14:textFill>
        </w:rPr>
        <w:t>第</w:t>
      </w:r>
      <w:r>
        <w:rPr>
          <w:rFonts w:hint="eastAsia" w:ascii="黑体" w:hAnsi="黑体" w:eastAsia="黑体" w:cs="Arial"/>
          <w:b/>
          <w:bCs/>
          <w:color w:val="000000" w:themeColor="text1"/>
          <w:sz w:val="32"/>
          <w:szCs w:val="32"/>
          <w:highlight w:val="none"/>
          <w:lang w:eastAsia="zh-CN"/>
          <w14:textFill>
            <w14:solidFill>
              <w14:schemeClr w14:val="tx1"/>
            </w14:solidFill>
          </w14:textFill>
        </w:rPr>
        <w:t>二</w:t>
      </w:r>
      <w:r>
        <w:rPr>
          <w:rFonts w:ascii="黑体" w:hAnsi="黑体" w:eastAsia="黑体" w:cs="Arial"/>
          <w:b/>
          <w:bCs/>
          <w:color w:val="000000" w:themeColor="text1"/>
          <w:sz w:val="32"/>
          <w:szCs w:val="32"/>
          <w:highlight w:val="none"/>
          <w14:textFill>
            <w14:solidFill>
              <w14:schemeClr w14:val="tx1"/>
            </w14:solidFill>
          </w14:textFill>
        </w:rPr>
        <w:t xml:space="preserve">章 </w:t>
      </w:r>
      <w:r>
        <w:rPr>
          <w:rFonts w:hint="eastAsia" w:ascii="黑体" w:hAnsi="黑体" w:eastAsia="黑体" w:cs="Arial"/>
          <w:b/>
          <w:bCs/>
          <w:color w:val="000000" w:themeColor="text1"/>
          <w:sz w:val="32"/>
          <w:szCs w:val="32"/>
          <w:highlight w:val="none"/>
          <w:lang w:eastAsia="zh-CN"/>
          <w14:textFill>
            <w14:solidFill>
              <w14:schemeClr w14:val="tx1"/>
            </w14:solidFill>
          </w14:textFill>
        </w:rPr>
        <w:t>服务及商务</w:t>
      </w:r>
      <w:r>
        <w:rPr>
          <w:rFonts w:hint="eastAsia" w:ascii="黑体" w:hAnsi="黑体" w:eastAsia="黑体" w:cs="Arial"/>
          <w:b/>
          <w:bCs/>
          <w:color w:val="000000" w:themeColor="text1"/>
          <w:sz w:val="32"/>
          <w:szCs w:val="32"/>
          <w:highlight w:val="none"/>
          <w14:textFill>
            <w14:solidFill>
              <w14:schemeClr w14:val="tx1"/>
            </w14:solidFill>
          </w14:textFill>
        </w:rPr>
        <w:t>要求</w:t>
      </w:r>
    </w:p>
    <w:p>
      <w:pPr>
        <w:pStyle w:val="16"/>
        <w:numPr>
          <w:ilvl w:val="0"/>
          <w:numId w:val="0"/>
        </w:numPr>
        <w:tabs>
          <w:tab w:val="left" w:pos="1080"/>
        </w:tabs>
        <w:spacing w:line="460" w:lineRule="exact"/>
        <w:ind w:left="420"/>
        <w:rPr>
          <w:rFonts w:ascii="宋体" w:hAnsi="宋体" w:cs="宋体"/>
          <w:b/>
          <w:color w:val="auto"/>
          <w:sz w:val="24"/>
          <w:lang w:val="en-US"/>
        </w:rPr>
      </w:pPr>
      <w:r>
        <w:rPr>
          <w:rFonts w:hint="eastAsia" w:ascii="宋体" w:hAnsi="宋体" w:cs="宋体"/>
          <w:b/>
          <w:color w:val="auto"/>
          <w:sz w:val="24"/>
          <w:lang w:val="en-US" w:eastAsia="zh-CN"/>
        </w:rPr>
        <w:t>一、</w:t>
      </w:r>
      <w:r>
        <w:rPr>
          <w:rFonts w:hint="eastAsia" w:ascii="宋体" w:hAnsi="宋体" w:cs="宋体"/>
          <w:b/>
          <w:color w:val="auto"/>
          <w:sz w:val="24"/>
          <w:lang w:val="en-US"/>
        </w:rPr>
        <w:t>项目概况</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为积极推进市总工会预算绩效评价工作，提升绩效评价的客观性、公正性，根据乐山市总工会工作安排和管理需求，将选取1家符合条件、具备专业技术能力的第三方机构（供应商），参与实施我单位绩效重点评价工作。供应商应根据绩效评价工作相关要求，独立、客观、公正地开展绩效评价工作。</w:t>
      </w:r>
    </w:p>
    <w:p>
      <w:pPr>
        <w:pStyle w:val="16"/>
        <w:numPr>
          <w:ilvl w:val="0"/>
          <w:numId w:val="0"/>
        </w:numPr>
        <w:tabs>
          <w:tab w:val="left" w:pos="1080"/>
        </w:tabs>
        <w:spacing w:line="460" w:lineRule="exact"/>
        <w:ind w:left="420"/>
        <w:rPr>
          <w:rFonts w:hint="eastAsia" w:ascii="宋体" w:hAnsi="宋体" w:cs="宋体"/>
          <w:b/>
          <w:color w:val="auto"/>
          <w:sz w:val="24"/>
          <w:lang w:val="en-US" w:eastAsia="zh-CN"/>
        </w:rPr>
      </w:pPr>
      <w:r>
        <w:rPr>
          <w:rFonts w:hint="eastAsia" w:ascii="宋体" w:hAnsi="宋体" w:cs="宋体"/>
          <w:b/>
          <w:color w:val="auto"/>
          <w:sz w:val="24"/>
          <w:lang w:val="en-US" w:eastAsia="zh-CN"/>
        </w:rPr>
        <w:t>二、技术（服务）要求及服务内容</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w:t>
      </w:r>
      <w:r>
        <w:rPr>
          <w:rFonts w:hint="eastAsia" w:hAnsi="宋体" w:cs="宋体"/>
          <w:color w:val="auto"/>
          <w:sz w:val="24"/>
          <w:szCs w:val="24"/>
          <w:lang w:val="en-US" w:eastAsia="zh-CN" w:bidi="ar-SA"/>
        </w:rPr>
        <w:t>2025年事前绩效评估重点项目：</w:t>
      </w:r>
      <w:r>
        <w:rPr>
          <w:rFonts w:hint="eastAsia" w:ascii="宋体" w:hAnsi="宋体" w:eastAsia="宋体" w:cs="宋体"/>
          <w:color w:val="auto"/>
          <w:sz w:val="24"/>
          <w:szCs w:val="24"/>
          <w:lang w:val="en-US" w:eastAsia="zh-CN" w:bidi="ar-SA"/>
        </w:rPr>
        <w:t>从2025年预算中选取新增</w:t>
      </w:r>
      <w:r>
        <w:rPr>
          <w:rFonts w:hint="eastAsia" w:ascii="宋体" w:hAnsi="宋体" w:eastAsia="宋体" w:cs="宋体"/>
          <w:color w:val="auto"/>
          <w:sz w:val="24"/>
          <w:szCs w:val="24"/>
          <w:lang w:val="en" w:eastAsia="zh-CN" w:bidi="ar-SA"/>
        </w:rPr>
        <w:t>50万（含）以上对下专项补助预算项目以及</w:t>
      </w:r>
      <w:r>
        <w:rPr>
          <w:rFonts w:hint="eastAsia" w:ascii="宋体" w:hAnsi="宋体" w:eastAsia="宋体" w:cs="宋体"/>
          <w:color w:val="auto"/>
          <w:sz w:val="24"/>
          <w:szCs w:val="24"/>
          <w:lang w:val="en-US" w:eastAsia="zh-CN" w:bidi="ar-SA"/>
        </w:rPr>
        <w:t>30万元（含</w:t>
      </w:r>
      <w:r>
        <w:rPr>
          <w:rFonts w:hint="eastAsia" w:ascii="宋体" w:hAnsi="宋体" w:eastAsia="宋体" w:cs="宋体"/>
          <w:color w:val="auto"/>
          <w:sz w:val="24"/>
          <w:szCs w:val="24"/>
          <w:lang w:val="en" w:eastAsia="zh-CN" w:bidi="ar-SA"/>
        </w:rPr>
        <w:t>机关经费保障支出</w:t>
      </w:r>
      <w:r>
        <w:rPr>
          <w:rFonts w:hint="eastAsia" w:ascii="宋体" w:hAnsi="宋体" w:eastAsia="宋体" w:cs="宋体"/>
          <w:color w:val="auto"/>
          <w:sz w:val="24"/>
          <w:szCs w:val="24"/>
          <w:lang w:val="en-US" w:eastAsia="zh-CN" w:bidi="ar-SA"/>
        </w:rPr>
        <w:t>）2至3个</w:t>
      </w:r>
      <w:r>
        <w:rPr>
          <w:rFonts w:hint="eastAsia" w:ascii="宋体" w:hAnsi="宋体" w:eastAsia="宋体" w:cs="宋体"/>
          <w:color w:val="auto"/>
          <w:sz w:val="24"/>
          <w:szCs w:val="24"/>
          <w:lang w:val="en" w:eastAsia="zh-CN" w:bidi="ar-SA"/>
        </w:rPr>
        <w:t>预算项目开展</w:t>
      </w:r>
      <w:r>
        <w:rPr>
          <w:rFonts w:hint="eastAsia" w:ascii="宋体" w:hAnsi="宋体" w:eastAsia="宋体" w:cs="宋体"/>
          <w:color w:val="auto"/>
          <w:sz w:val="24"/>
          <w:szCs w:val="24"/>
          <w:lang w:val="en-US" w:eastAsia="zh-CN" w:bidi="ar-SA"/>
        </w:rPr>
        <w:t>事前绩效评估。</w:t>
      </w:r>
    </w:p>
    <w:p>
      <w:pPr>
        <w:pStyle w:val="22"/>
        <w:keepNext w:val="0"/>
        <w:keepLines w:val="0"/>
        <w:pageBreakBefore w:val="0"/>
        <w:widowControl w:val="0"/>
        <w:spacing w:after="0" w:line="480" w:lineRule="exact"/>
        <w:ind w:firstLine="480"/>
        <w:contextualSpacing/>
        <w:rPr>
          <w:rFonts w:hint="default" w:hAnsi="宋体" w:cs="宋体"/>
          <w:color w:val="auto"/>
          <w:sz w:val="24"/>
          <w:szCs w:val="24"/>
          <w:lang w:val="en-US" w:eastAsia="zh-CN" w:bidi="ar-SA"/>
        </w:rPr>
      </w:pP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bidi="ar-SA"/>
        </w:rPr>
        <w:t>（二）</w:t>
      </w:r>
      <w:r>
        <w:rPr>
          <w:rFonts w:hint="eastAsia" w:ascii="宋体" w:hAnsi="宋体" w:eastAsia="宋体" w:cs="宋体"/>
          <w:color w:val="auto"/>
          <w:sz w:val="24"/>
          <w:szCs w:val="24"/>
          <w:lang w:val="en-US" w:eastAsia="zh-CN" w:bidi="ar-SA"/>
        </w:rPr>
        <w:t>202</w:t>
      </w:r>
      <w:r>
        <w:rPr>
          <w:rFonts w:hint="eastAsia" w:hAnsi="宋体" w:cs="宋体"/>
          <w:color w:val="auto"/>
          <w:sz w:val="24"/>
          <w:szCs w:val="24"/>
          <w:lang w:val="en-US" w:eastAsia="zh-CN" w:bidi="ar-SA"/>
        </w:rPr>
        <w:t>4</w:t>
      </w:r>
      <w:r>
        <w:rPr>
          <w:rFonts w:hint="eastAsia" w:ascii="宋体" w:hAnsi="宋体" w:eastAsia="宋体" w:cs="宋体"/>
          <w:color w:val="auto"/>
          <w:sz w:val="24"/>
          <w:szCs w:val="24"/>
          <w:lang w:val="en-US" w:eastAsia="zh-CN" w:bidi="ar-SA"/>
        </w:rPr>
        <w:t>年</w:t>
      </w:r>
      <w:r>
        <w:rPr>
          <w:rFonts w:hint="eastAsia" w:hAnsi="宋体" w:cs="宋体"/>
          <w:color w:val="auto"/>
          <w:sz w:val="24"/>
          <w:szCs w:val="24"/>
          <w:lang w:val="en-US" w:eastAsia="zh-CN" w:bidi="ar-SA"/>
        </w:rPr>
        <w:t>重点绩效评价</w:t>
      </w:r>
      <w:r>
        <w:rPr>
          <w:rFonts w:hint="eastAsia" w:ascii="宋体" w:hAnsi="宋体" w:eastAsia="宋体" w:cs="宋体"/>
          <w:color w:val="auto"/>
          <w:sz w:val="24"/>
          <w:szCs w:val="24"/>
          <w:lang w:val="en-US" w:eastAsia="zh-CN" w:bidi="ar-SA"/>
        </w:rPr>
        <w:t>项目表</w:t>
      </w:r>
    </w:p>
    <w:tbl>
      <w:tblPr>
        <w:tblStyle w:val="44"/>
        <w:tblpPr w:leftFromText="180" w:rightFromText="180" w:vertAnchor="text" w:horzAnchor="page" w:tblpX="609" w:tblpY="640"/>
        <w:tblOverlap w:val="never"/>
        <w:tblW w:w="11158" w:type="dxa"/>
        <w:tblInd w:w="0" w:type="dxa"/>
        <w:tblLayout w:type="fixed"/>
        <w:tblCellMar>
          <w:top w:w="0" w:type="dxa"/>
          <w:left w:w="108" w:type="dxa"/>
          <w:bottom w:w="0" w:type="dxa"/>
          <w:right w:w="108" w:type="dxa"/>
        </w:tblCellMar>
      </w:tblPr>
      <w:tblGrid>
        <w:gridCol w:w="632"/>
        <w:gridCol w:w="1387"/>
        <w:gridCol w:w="1387"/>
        <w:gridCol w:w="1399"/>
        <w:gridCol w:w="1087"/>
        <w:gridCol w:w="2747"/>
        <w:gridCol w:w="2519"/>
      </w:tblGrid>
      <w:tr>
        <w:tblPrEx>
          <w:tblCellMar>
            <w:top w:w="0" w:type="dxa"/>
            <w:left w:w="108" w:type="dxa"/>
            <w:bottom w:w="0" w:type="dxa"/>
            <w:right w:w="108" w:type="dxa"/>
          </w:tblCellMar>
        </w:tblPrEx>
        <w:trPr>
          <w:trHeight w:val="479" w:hRule="atLeast"/>
        </w:trPr>
        <w:tc>
          <w:tcPr>
            <w:tcW w:w="632" w:type="dxa"/>
            <w:tcBorders>
              <w:top w:val="nil"/>
              <w:left w:val="nil"/>
              <w:bottom w:val="nil"/>
              <w:right w:val="nil"/>
            </w:tcBorders>
            <w:noWrap/>
            <w:vAlign w:val="center"/>
          </w:tcPr>
          <w:p>
            <w:pPr>
              <w:rPr>
                <w:rFonts w:hint="eastAsia" w:ascii="仿宋" w:hAnsi="仿宋" w:eastAsia="仿宋" w:cs="仿宋"/>
                <w:sz w:val="24"/>
              </w:rPr>
            </w:pPr>
          </w:p>
        </w:tc>
        <w:tc>
          <w:tcPr>
            <w:tcW w:w="1387" w:type="dxa"/>
            <w:tcBorders>
              <w:top w:val="nil"/>
              <w:left w:val="nil"/>
              <w:bottom w:val="nil"/>
              <w:right w:val="nil"/>
            </w:tcBorders>
            <w:noWrap/>
            <w:vAlign w:val="center"/>
          </w:tcPr>
          <w:p>
            <w:pPr>
              <w:rPr>
                <w:rFonts w:hint="eastAsia" w:ascii="仿宋" w:hAnsi="仿宋" w:eastAsia="仿宋" w:cs="仿宋"/>
                <w:sz w:val="18"/>
                <w:szCs w:val="18"/>
              </w:rPr>
            </w:pPr>
          </w:p>
        </w:tc>
        <w:tc>
          <w:tcPr>
            <w:tcW w:w="1387" w:type="dxa"/>
            <w:tcBorders>
              <w:top w:val="nil"/>
              <w:left w:val="nil"/>
              <w:bottom w:val="nil"/>
              <w:right w:val="nil"/>
            </w:tcBorders>
            <w:noWrap/>
            <w:vAlign w:val="center"/>
          </w:tcPr>
          <w:p>
            <w:pPr>
              <w:rPr>
                <w:rFonts w:hint="eastAsia" w:ascii="仿宋" w:hAnsi="仿宋" w:eastAsia="仿宋" w:cs="仿宋"/>
                <w:sz w:val="18"/>
                <w:szCs w:val="18"/>
              </w:rPr>
            </w:pPr>
          </w:p>
        </w:tc>
        <w:tc>
          <w:tcPr>
            <w:tcW w:w="1399" w:type="dxa"/>
            <w:tcBorders>
              <w:top w:val="nil"/>
              <w:left w:val="nil"/>
              <w:bottom w:val="nil"/>
              <w:right w:val="nil"/>
            </w:tcBorders>
            <w:noWrap/>
            <w:vAlign w:val="center"/>
          </w:tcPr>
          <w:p>
            <w:pPr>
              <w:jc w:val="center"/>
              <w:rPr>
                <w:rFonts w:hint="eastAsia" w:ascii="仿宋" w:hAnsi="仿宋" w:eastAsia="仿宋" w:cs="仿宋"/>
                <w:sz w:val="18"/>
                <w:szCs w:val="18"/>
              </w:rPr>
            </w:pPr>
          </w:p>
        </w:tc>
        <w:tc>
          <w:tcPr>
            <w:tcW w:w="1087" w:type="dxa"/>
            <w:tcBorders>
              <w:top w:val="nil"/>
              <w:left w:val="nil"/>
              <w:bottom w:val="nil"/>
              <w:right w:val="nil"/>
            </w:tcBorders>
            <w:noWrap/>
            <w:vAlign w:val="center"/>
          </w:tcPr>
          <w:p>
            <w:pPr>
              <w:jc w:val="center"/>
              <w:rPr>
                <w:rFonts w:hint="eastAsia" w:ascii="仿宋" w:hAnsi="仿宋" w:eastAsia="仿宋" w:cs="仿宋"/>
                <w:sz w:val="18"/>
                <w:szCs w:val="18"/>
              </w:rPr>
            </w:pPr>
          </w:p>
        </w:tc>
        <w:tc>
          <w:tcPr>
            <w:tcW w:w="2747" w:type="dxa"/>
            <w:tcBorders>
              <w:top w:val="nil"/>
              <w:left w:val="nil"/>
              <w:bottom w:val="nil"/>
              <w:right w:val="nil"/>
            </w:tcBorders>
            <w:noWrap/>
            <w:vAlign w:val="center"/>
          </w:tcPr>
          <w:p>
            <w:pPr>
              <w:widowControl/>
              <w:jc w:val="right"/>
              <w:rPr>
                <w:rFonts w:hint="eastAsia" w:ascii="仿宋" w:hAnsi="仿宋" w:eastAsia="仿宋" w:cs="仿宋"/>
                <w:sz w:val="18"/>
                <w:szCs w:val="18"/>
              </w:rPr>
            </w:pPr>
          </w:p>
        </w:tc>
        <w:tc>
          <w:tcPr>
            <w:tcW w:w="2519" w:type="dxa"/>
            <w:tcBorders>
              <w:top w:val="nil"/>
              <w:left w:val="nil"/>
              <w:bottom w:val="nil"/>
              <w:right w:val="nil"/>
            </w:tcBorders>
            <w:noWrap/>
            <w:vAlign w:val="center"/>
          </w:tcPr>
          <w:p>
            <w:pPr>
              <w:widowControl/>
              <w:jc w:val="right"/>
              <w:rPr>
                <w:rFonts w:hint="eastAsia" w:ascii="仿宋" w:hAnsi="仿宋" w:eastAsia="仿宋" w:cs="仿宋"/>
                <w:sz w:val="18"/>
                <w:szCs w:val="18"/>
                <w:lang w:bidi="ar"/>
              </w:rPr>
            </w:pPr>
          </w:p>
        </w:tc>
      </w:tr>
      <w:tr>
        <w:tblPrEx>
          <w:tblCellMar>
            <w:top w:w="0" w:type="dxa"/>
            <w:left w:w="108" w:type="dxa"/>
            <w:bottom w:w="0" w:type="dxa"/>
            <w:right w:w="108" w:type="dxa"/>
          </w:tblCellMar>
        </w:tblPrEx>
        <w:trPr>
          <w:trHeight w:val="894"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序号</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项目名称</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主管（实施）部门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评价类别</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bidi="ar"/>
              </w:rPr>
              <w:t>2024</w:t>
            </w:r>
            <w:r>
              <w:rPr>
                <w:rFonts w:hint="eastAsia" w:ascii="仿宋" w:hAnsi="仿宋" w:eastAsia="仿宋" w:cs="仿宋"/>
                <w:sz w:val="18"/>
                <w:szCs w:val="18"/>
                <w:lang w:bidi="ar"/>
              </w:rPr>
              <w:t>实际支出金额</w:t>
            </w:r>
            <w:r>
              <w:rPr>
                <w:rFonts w:hint="eastAsia" w:ascii="仿宋" w:hAnsi="仿宋" w:eastAsia="仿宋" w:cs="仿宋"/>
                <w:sz w:val="18"/>
                <w:szCs w:val="18"/>
                <w:lang w:eastAsia="zh-CN" w:bidi="ar"/>
              </w:rPr>
              <w:t>（</w:t>
            </w:r>
            <w:r>
              <w:rPr>
                <w:rFonts w:hint="eastAsia" w:ascii="仿宋" w:hAnsi="仿宋" w:eastAsia="仿宋" w:cs="仿宋"/>
                <w:sz w:val="18"/>
                <w:szCs w:val="18"/>
                <w:lang w:val="en-US" w:eastAsia="zh-CN" w:bidi="ar"/>
              </w:rPr>
              <w:t>单位：万元</w:t>
            </w:r>
            <w:r>
              <w:rPr>
                <w:rFonts w:hint="eastAsia" w:ascii="仿宋" w:hAnsi="仿宋" w:eastAsia="仿宋" w:cs="仿宋"/>
                <w:sz w:val="18"/>
                <w:szCs w:val="18"/>
                <w:lang w:eastAsia="zh-CN" w:bidi="ar"/>
              </w:rPr>
              <w:t>）</w:t>
            </w:r>
          </w:p>
        </w:tc>
        <w:tc>
          <w:tcPr>
            <w:tcW w:w="274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工作任务</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备注</w:t>
            </w:r>
          </w:p>
        </w:tc>
      </w:tr>
      <w:tr>
        <w:tblPrEx>
          <w:tblCellMar>
            <w:top w:w="0" w:type="dxa"/>
            <w:left w:w="108" w:type="dxa"/>
            <w:bottom w:w="0" w:type="dxa"/>
            <w:right w:w="108" w:type="dxa"/>
          </w:tblCellMar>
        </w:tblPrEx>
        <w:trPr>
          <w:trHeight w:val="221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01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仿宋" w:hAnsi="仿宋" w:eastAsia="仿宋" w:cs="仿宋"/>
                <w:color w:val="auto"/>
                <w:sz w:val="18"/>
                <w:szCs w:val="18"/>
                <w:highlight w:val="none"/>
                <w:lang w:val="en-US" w:eastAsia="zh-CN"/>
              </w:rPr>
            </w:pPr>
            <w:r>
              <w:rPr>
                <w:rFonts w:hint="eastAsia" w:ascii="仿宋" w:hAnsi="仿宋" w:eastAsia="仿宋" w:cs="仿宋"/>
                <w:i w:val="0"/>
                <w:color w:val="000000"/>
                <w:kern w:val="0"/>
                <w:sz w:val="21"/>
                <w:szCs w:val="21"/>
                <w:u w:val="none"/>
                <w:lang w:val="en-US" w:eastAsia="zh-CN" w:bidi="ar"/>
              </w:rPr>
              <w:t>乡镇（街道）开发区（产业园区）工会工作经费</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eastAsia="zh-CN"/>
              </w:rPr>
              <w:t>乐山市总工会组宣部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项目评价</w:t>
            </w: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lang w:val="en-US" w:eastAsia="zh-CN"/>
              </w:rPr>
            </w:pPr>
            <w:r>
              <w:rPr>
                <w:rFonts w:hint="eastAsia" w:ascii="仿宋" w:hAnsi="仿宋" w:eastAsia="仿宋" w:cs="仿宋"/>
                <w:i w:val="0"/>
                <w:color w:val="000000"/>
                <w:kern w:val="0"/>
                <w:sz w:val="18"/>
                <w:szCs w:val="18"/>
                <w:u w:val="none"/>
                <w:lang w:val="en-US" w:eastAsia="zh-CN" w:bidi="ar"/>
              </w:rPr>
              <w:t>361.94</w:t>
            </w:r>
          </w:p>
        </w:tc>
        <w:tc>
          <w:tcPr>
            <w:tcW w:w="2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lang w:bidi="ar"/>
              </w:rPr>
            </w:pPr>
            <w:r>
              <w:rPr>
                <w:rFonts w:hint="eastAsia" w:ascii="仿宋" w:hAnsi="仿宋" w:eastAsia="仿宋" w:cs="仿宋"/>
                <w:color w:val="auto"/>
                <w:sz w:val="18"/>
                <w:szCs w:val="18"/>
                <w:highlight w:val="none"/>
                <w:lang w:bidi="ar"/>
              </w:rPr>
              <w:t>现场评价要求：现场评价点位资金量不低于资金总量的</w:t>
            </w:r>
            <w:r>
              <w:rPr>
                <w:rFonts w:hint="eastAsia" w:ascii="仿宋" w:hAnsi="仿宋" w:eastAsia="仿宋" w:cs="仿宋"/>
                <w:color w:val="auto"/>
                <w:sz w:val="18"/>
                <w:szCs w:val="18"/>
                <w:highlight w:val="none"/>
                <w:lang w:val="en-US" w:eastAsia="zh-CN" w:bidi="ar"/>
              </w:rPr>
              <w:t>7</w:t>
            </w:r>
            <w:r>
              <w:rPr>
                <w:rFonts w:hint="eastAsia" w:ascii="仿宋" w:hAnsi="仿宋" w:eastAsia="仿宋" w:cs="仿宋"/>
                <w:color w:val="auto"/>
                <w:sz w:val="18"/>
                <w:szCs w:val="18"/>
                <w:highlight w:val="none"/>
                <w:lang w:bidi="ar"/>
              </w:rPr>
              <w:t>0%，现场评价点位数量不低于点位总数量的30%，最低点位数量不得低于</w:t>
            </w:r>
            <w:r>
              <w:rPr>
                <w:rFonts w:hint="eastAsia" w:ascii="仿宋" w:hAnsi="仿宋" w:eastAsia="仿宋" w:cs="仿宋"/>
                <w:color w:val="auto"/>
                <w:sz w:val="18"/>
                <w:szCs w:val="18"/>
                <w:highlight w:val="none"/>
                <w:lang w:val="en-US" w:eastAsia="zh-CN" w:bidi="ar"/>
              </w:rPr>
              <w:t>12</w:t>
            </w:r>
            <w:r>
              <w:rPr>
                <w:rFonts w:hint="eastAsia" w:ascii="仿宋" w:hAnsi="仿宋" w:eastAsia="仿宋" w:cs="仿宋"/>
                <w:color w:val="auto"/>
                <w:sz w:val="18"/>
                <w:szCs w:val="18"/>
                <w:highlight w:val="none"/>
                <w:lang w:bidi="ar"/>
              </w:rPr>
              <w:t>个。至少组建</w:t>
            </w:r>
            <w:r>
              <w:rPr>
                <w:rFonts w:hint="eastAsia" w:ascii="仿宋" w:hAnsi="仿宋" w:eastAsia="仿宋" w:cs="仿宋"/>
                <w:color w:val="auto"/>
                <w:sz w:val="18"/>
                <w:szCs w:val="18"/>
                <w:highlight w:val="none"/>
                <w:lang w:val="en-US" w:eastAsia="zh-CN" w:bidi="ar"/>
              </w:rPr>
              <w:t>1</w:t>
            </w:r>
            <w:r>
              <w:rPr>
                <w:rFonts w:hint="eastAsia" w:ascii="仿宋" w:hAnsi="仿宋" w:eastAsia="仿宋" w:cs="仿宋"/>
                <w:color w:val="auto"/>
                <w:sz w:val="18"/>
                <w:szCs w:val="18"/>
                <w:highlight w:val="none"/>
                <w:lang w:bidi="ar"/>
              </w:rPr>
              <w:t>个绩效管理小组，每个小组至少</w:t>
            </w:r>
            <w:r>
              <w:rPr>
                <w:rFonts w:hint="eastAsia" w:ascii="仿宋" w:hAnsi="仿宋" w:eastAsia="仿宋" w:cs="仿宋"/>
                <w:color w:val="auto"/>
                <w:sz w:val="18"/>
                <w:szCs w:val="18"/>
                <w:highlight w:val="none"/>
                <w:lang w:val="en-US" w:eastAsia="zh-CN" w:bidi="ar"/>
              </w:rPr>
              <w:t>2</w:t>
            </w:r>
            <w:r>
              <w:rPr>
                <w:rFonts w:hint="eastAsia" w:ascii="仿宋" w:hAnsi="仿宋" w:eastAsia="仿宋" w:cs="仿宋"/>
                <w:color w:val="auto"/>
                <w:sz w:val="18"/>
                <w:szCs w:val="18"/>
                <w:highlight w:val="none"/>
                <w:lang w:bidi="ar"/>
              </w:rPr>
              <w:t>人。</w:t>
            </w:r>
          </w:p>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其他具体工作任务根据工作方案和</w:t>
            </w:r>
            <w:r>
              <w:rPr>
                <w:rFonts w:hint="eastAsia" w:ascii="仿宋" w:hAnsi="仿宋" w:eastAsia="仿宋" w:cs="仿宋"/>
                <w:color w:val="auto"/>
                <w:sz w:val="18"/>
                <w:szCs w:val="18"/>
                <w:highlight w:val="none"/>
                <w:lang w:eastAsia="zh-CN" w:bidi="ar"/>
              </w:rPr>
              <w:t>市总工会</w:t>
            </w:r>
            <w:r>
              <w:rPr>
                <w:rFonts w:hint="eastAsia" w:ascii="仿宋" w:hAnsi="仿宋" w:eastAsia="仿宋" w:cs="仿宋"/>
                <w:color w:val="auto"/>
                <w:sz w:val="18"/>
                <w:szCs w:val="18"/>
                <w:highlight w:val="none"/>
                <w:lang w:bidi="ar"/>
              </w:rPr>
              <w:t>要求确定。</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覆盖12个县市区，其中乡镇街道基层工会132个，产业园区基层工会9个，区域性（行业性）工会34个。</w:t>
            </w:r>
          </w:p>
        </w:tc>
      </w:tr>
      <w:tr>
        <w:tblPrEx>
          <w:tblCellMar>
            <w:top w:w="0" w:type="dxa"/>
            <w:left w:w="108" w:type="dxa"/>
            <w:bottom w:w="0" w:type="dxa"/>
            <w:right w:w="108" w:type="dxa"/>
          </w:tblCellMar>
        </w:tblPrEx>
        <w:trPr>
          <w:trHeight w:val="2118"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02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color w:val="auto"/>
                <w:sz w:val="18"/>
                <w:szCs w:val="18"/>
                <w:highlight w:val="none"/>
              </w:rPr>
            </w:pPr>
            <w:r>
              <w:rPr>
                <w:rFonts w:hint="eastAsia" w:ascii="仿宋" w:hAnsi="仿宋" w:eastAsia="仿宋" w:cs="仿宋"/>
                <w:i w:val="0"/>
                <w:color w:val="000000"/>
                <w:kern w:val="0"/>
                <w:sz w:val="21"/>
                <w:szCs w:val="21"/>
                <w:u w:val="none"/>
                <w:lang w:val="en-US" w:eastAsia="zh-CN" w:bidi="ar"/>
              </w:rPr>
              <w:t>新就业形态劳动者建会入会工作专项补助</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乐山市总工会组宣部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项目评价</w:t>
            </w: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60.4</w:t>
            </w:r>
          </w:p>
        </w:tc>
        <w:tc>
          <w:tcPr>
            <w:tcW w:w="274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lang w:bidi="ar"/>
              </w:rPr>
            </w:pPr>
            <w:r>
              <w:rPr>
                <w:rFonts w:hint="eastAsia" w:ascii="仿宋" w:hAnsi="仿宋" w:eastAsia="仿宋" w:cs="仿宋"/>
                <w:color w:val="auto"/>
                <w:sz w:val="18"/>
                <w:szCs w:val="18"/>
                <w:highlight w:val="none"/>
                <w:lang w:bidi="ar"/>
              </w:rPr>
              <w:t>现场评价要求：现场评价点位资金量不低于资金总量的</w:t>
            </w:r>
            <w:r>
              <w:rPr>
                <w:rFonts w:hint="eastAsia" w:ascii="仿宋" w:hAnsi="仿宋" w:eastAsia="仿宋" w:cs="仿宋"/>
                <w:color w:val="auto"/>
                <w:sz w:val="18"/>
                <w:szCs w:val="18"/>
                <w:highlight w:val="none"/>
                <w:lang w:val="en-US" w:eastAsia="zh-CN" w:bidi="ar"/>
              </w:rPr>
              <w:t>70</w:t>
            </w:r>
            <w:r>
              <w:rPr>
                <w:rFonts w:hint="eastAsia" w:ascii="仿宋" w:hAnsi="仿宋" w:eastAsia="仿宋" w:cs="仿宋"/>
                <w:color w:val="auto"/>
                <w:sz w:val="18"/>
                <w:szCs w:val="18"/>
                <w:highlight w:val="none"/>
                <w:lang w:bidi="ar"/>
              </w:rPr>
              <w:t>%，现场评价点位数量不得低于</w:t>
            </w:r>
            <w:r>
              <w:rPr>
                <w:rFonts w:hint="eastAsia" w:ascii="仿宋" w:hAnsi="仿宋" w:eastAsia="仿宋" w:cs="仿宋"/>
                <w:color w:val="auto"/>
                <w:sz w:val="18"/>
                <w:szCs w:val="18"/>
                <w:highlight w:val="none"/>
                <w:lang w:val="en-US" w:eastAsia="zh-CN" w:bidi="ar"/>
              </w:rPr>
              <w:t>11</w:t>
            </w:r>
            <w:r>
              <w:rPr>
                <w:rFonts w:hint="eastAsia" w:ascii="仿宋" w:hAnsi="仿宋" w:eastAsia="仿宋" w:cs="仿宋"/>
                <w:color w:val="auto"/>
                <w:sz w:val="18"/>
                <w:szCs w:val="18"/>
                <w:highlight w:val="none"/>
                <w:lang w:bidi="ar"/>
              </w:rPr>
              <w:t>个，至少组建</w:t>
            </w:r>
            <w:r>
              <w:rPr>
                <w:rFonts w:hint="eastAsia" w:ascii="仿宋" w:hAnsi="仿宋" w:eastAsia="仿宋" w:cs="仿宋"/>
                <w:color w:val="auto"/>
                <w:sz w:val="18"/>
                <w:szCs w:val="18"/>
                <w:highlight w:val="none"/>
                <w:lang w:val="en-US" w:eastAsia="zh-CN" w:bidi="ar"/>
              </w:rPr>
              <w:t>1</w:t>
            </w:r>
            <w:r>
              <w:rPr>
                <w:rFonts w:hint="eastAsia" w:ascii="仿宋" w:hAnsi="仿宋" w:eastAsia="仿宋" w:cs="仿宋"/>
                <w:color w:val="auto"/>
                <w:sz w:val="18"/>
                <w:szCs w:val="18"/>
                <w:highlight w:val="none"/>
                <w:lang w:bidi="ar"/>
              </w:rPr>
              <w:t>个绩效管理小组，每个小组至少</w:t>
            </w:r>
            <w:r>
              <w:rPr>
                <w:rFonts w:hint="eastAsia" w:ascii="仿宋" w:hAnsi="仿宋" w:eastAsia="仿宋" w:cs="仿宋"/>
                <w:color w:val="auto"/>
                <w:sz w:val="18"/>
                <w:szCs w:val="18"/>
                <w:highlight w:val="none"/>
                <w:lang w:val="en-US" w:eastAsia="zh-CN" w:bidi="ar"/>
              </w:rPr>
              <w:t>2</w:t>
            </w:r>
            <w:r>
              <w:rPr>
                <w:rFonts w:hint="eastAsia" w:ascii="仿宋" w:hAnsi="仿宋" w:eastAsia="仿宋" w:cs="仿宋"/>
                <w:color w:val="auto"/>
                <w:sz w:val="18"/>
                <w:szCs w:val="18"/>
                <w:highlight w:val="none"/>
                <w:lang w:bidi="ar"/>
              </w:rPr>
              <w:t>人。</w:t>
            </w:r>
          </w:p>
          <w:p>
            <w:pPr>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其他具体工作任务根据工作方案和</w:t>
            </w:r>
            <w:r>
              <w:rPr>
                <w:rFonts w:hint="eastAsia" w:ascii="仿宋" w:hAnsi="仿宋" w:eastAsia="仿宋" w:cs="仿宋"/>
                <w:color w:val="auto"/>
                <w:sz w:val="18"/>
                <w:szCs w:val="18"/>
                <w:highlight w:val="none"/>
                <w:lang w:eastAsia="zh-CN" w:bidi="ar"/>
              </w:rPr>
              <w:t>市总工会</w:t>
            </w:r>
            <w:r>
              <w:rPr>
                <w:rFonts w:hint="eastAsia" w:ascii="仿宋" w:hAnsi="仿宋" w:eastAsia="仿宋" w:cs="仿宋"/>
                <w:color w:val="auto"/>
                <w:sz w:val="18"/>
                <w:szCs w:val="18"/>
                <w:highlight w:val="none"/>
                <w:lang w:bidi="ar"/>
              </w:rPr>
              <w:t>要求确定。</w:t>
            </w:r>
          </w:p>
        </w:tc>
        <w:tc>
          <w:tcPr>
            <w:tcW w:w="251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覆盖11个县市区，其中行业基层工会38个。</w:t>
            </w:r>
          </w:p>
        </w:tc>
      </w:tr>
      <w:tr>
        <w:tblPrEx>
          <w:tblCellMar>
            <w:top w:w="0" w:type="dxa"/>
            <w:left w:w="108" w:type="dxa"/>
            <w:bottom w:w="0" w:type="dxa"/>
            <w:right w:w="108" w:type="dxa"/>
          </w:tblCellMar>
        </w:tblPrEx>
        <w:trPr>
          <w:trHeight w:val="498"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小计</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422.34</w:t>
            </w:r>
          </w:p>
        </w:tc>
        <w:tc>
          <w:tcPr>
            <w:tcW w:w="2747" w:type="dxa"/>
            <w:tcBorders>
              <w:top w:val="single" w:color="auto"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color w:val="auto"/>
                <w:sz w:val="18"/>
                <w:szCs w:val="18"/>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color w:val="auto"/>
                <w:sz w:val="24"/>
                <w:lang w:val="en-US" w:eastAsia="zh-CN"/>
              </w:rPr>
            </w:pPr>
          </w:p>
        </w:tc>
      </w:tr>
    </w:tbl>
    <w:p>
      <w:pPr>
        <w:pStyle w:val="22"/>
        <w:spacing w:line="480" w:lineRule="exact"/>
        <w:ind w:firstLine="480"/>
        <w:contextualSpacing/>
        <w:jc w:val="center"/>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宋体" w:hAnsi="宋体" w:eastAsia="宋体" w:cs="宋体"/>
          <w:color w:val="auto"/>
          <w:sz w:val="24"/>
          <w:szCs w:val="24"/>
          <w:lang w:val="en-US" w:eastAsia="zh-CN" w:bidi="ar-SA"/>
        </w:rPr>
        <w:t>20</w:t>
      </w:r>
      <w:r>
        <w:rPr>
          <w:rFonts w:hint="eastAsia" w:hAnsi="宋体" w:cs="宋体"/>
          <w:color w:val="auto"/>
          <w:sz w:val="24"/>
          <w:szCs w:val="24"/>
          <w:lang w:val="en-US" w:eastAsia="zh-CN" w:bidi="ar-SA"/>
        </w:rPr>
        <w:t>24</w:t>
      </w:r>
      <w:r>
        <w:rPr>
          <w:rFonts w:hint="eastAsia" w:ascii="宋体" w:hAnsi="宋体" w:eastAsia="宋体" w:cs="宋体"/>
          <w:color w:val="auto"/>
          <w:sz w:val="24"/>
          <w:szCs w:val="24"/>
          <w:lang w:val="en-US" w:eastAsia="zh-CN" w:bidi="ar-SA"/>
        </w:rPr>
        <w:t>年</w:t>
      </w:r>
      <w:r>
        <w:rPr>
          <w:rFonts w:hint="eastAsia" w:hAnsi="宋体" w:cs="宋体"/>
          <w:color w:val="auto"/>
          <w:sz w:val="24"/>
          <w:szCs w:val="24"/>
          <w:lang w:val="en-US" w:eastAsia="zh-CN" w:bidi="ar-SA"/>
        </w:rPr>
        <w:t>重点绩效评价</w:t>
      </w:r>
      <w:r>
        <w:rPr>
          <w:rFonts w:hint="eastAsia" w:ascii="宋体" w:hAnsi="宋体" w:eastAsia="宋体" w:cs="宋体"/>
          <w:color w:val="auto"/>
          <w:sz w:val="24"/>
          <w:szCs w:val="24"/>
          <w:lang w:val="en-US" w:eastAsia="zh-CN" w:bidi="ar-SA"/>
        </w:rPr>
        <w:t>项目表</w:t>
      </w:r>
      <w:r>
        <w:rPr>
          <w:rFonts w:hint="eastAsia" w:ascii="仿宋" w:hAnsi="仿宋" w:eastAsia="仿宋" w:cs="仿宋"/>
          <w:b/>
          <w:bCs/>
          <w:sz w:val="24"/>
          <w:szCs w:val="24"/>
        </w:rPr>
        <w:t>》</w:t>
      </w:r>
    </w:p>
    <w:p>
      <w:pPr>
        <w:pStyle w:val="22"/>
        <w:keepNext w:val="0"/>
        <w:keepLines w:val="0"/>
        <w:pageBreakBefore w:val="0"/>
        <w:widowControl w:val="0"/>
        <w:spacing w:after="0" w:line="480" w:lineRule="exact"/>
        <w:ind w:firstLine="480"/>
        <w:contextualSpacing/>
        <w:rPr>
          <w:rFonts w:hint="default" w:ascii="宋体" w:hAnsi="宋体" w:eastAsia="宋体" w:cs="宋体"/>
          <w:color w:val="auto"/>
          <w:sz w:val="24"/>
          <w:szCs w:val="24"/>
          <w:lang w:val="en-US" w:eastAsia="zh-CN" w:bidi="ar-SA"/>
        </w:rPr>
      </w:pPr>
      <w:r>
        <w:rPr>
          <w:rFonts w:hint="eastAsia" w:ascii="仿宋" w:hAnsi="仿宋" w:eastAsia="仿宋"/>
          <w:sz w:val="24"/>
          <w:lang w:eastAsia="zh-CN"/>
        </w:rPr>
        <w:t>（三）</w:t>
      </w:r>
      <w:r>
        <w:rPr>
          <w:rFonts w:hint="eastAsia" w:ascii="宋体" w:hAnsi="宋体" w:eastAsia="宋体" w:cs="宋体"/>
          <w:color w:val="auto"/>
          <w:sz w:val="24"/>
          <w:szCs w:val="24"/>
          <w:lang w:val="en-US" w:eastAsia="zh-CN" w:bidi="ar-SA"/>
        </w:rPr>
        <w:t>参与市总工会2025年日常绩效管理工作，并提供业务指导和帮助。包括绩效目标管理、日常绩效监控、一般性项目绩效自评、其他绩效咨询服业务指导咨询服务。</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7" w:h="16840" w:orient="landscape"/>
          <w:pgMar w:top="1418" w:right="1134" w:bottom="1418" w:left="1701" w:header="907" w:footer="850" w:gutter="0"/>
          <w:cols w:space="720" w:num="1"/>
          <w:titlePg/>
        </w:sectPr>
      </w:pPr>
    </w:p>
    <w:p>
      <w:pPr>
        <w:pStyle w:val="16"/>
        <w:numPr>
          <w:ilvl w:val="0"/>
          <w:numId w:val="0"/>
        </w:numPr>
        <w:tabs>
          <w:tab w:val="left" w:pos="1080"/>
        </w:tabs>
        <w:spacing w:line="460" w:lineRule="exact"/>
        <w:ind w:left="420"/>
        <w:rPr>
          <w:rFonts w:hint="eastAsia" w:ascii="宋体" w:hAnsi="宋体" w:cs="宋体"/>
          <w:b/>
          <w:color w:val="auto"/>
          <w:sz w:val="24"/>
          <w:lang w:val="en-US" w:eastAsia="zh-CN"/>
        </w:rPr>
      </w:pPr>
      <w:r>
        <w:rPr>
          <w:rFonts w:hint="eastAsia" w:ascii="宋体" w:hAnsi="宋体" w:cs="宋体"/>
          <w:b/>
          <w:color w:val="auto"/>
          <w:sz w:val="24"/>
          <w:lang w:val="en-US" w:eastAsia="zh-CN"/>
        </w:rPr>
        <w:t>（四）服务内容</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1.2025年2</w:t>
      </w:r>
      <w:r>
        <w:rPr>
          <w:rFonts w:hint="eastAsia" w:ascii="宋体" w:hAnsi="宋体" w:cs="宋体"/>
          <w:color w:val="auto"/>
          <w:sz w:val="24"/>
          <w:szCs w:val="24"/>
          <w:lang w:val="en-US" w:eastAsia="zh-CN" w:bidi="ar-SA"/>
        </w:rPr>
        <w:t>至3</w:t>
      </w:r>
      <w:r>
        <w:rPr>
          <w:rFonts w:hint="eastAsia" w:ascii="宋体" w:hAnsi="宋体" w:eastAsia="宋体" w:cs="宋体"/>
          <w:color w:val="auto"/>
          <w:sz w:val="24"/>
          <w:szCs w:val="24"/>
          <w:lang w:val="en-US" w:eastAsia="zh-CN" w:bidi="ar-SA"/>
        </w:rPr>
        <w:t>个重点项目事前绩效评估</w:t>
      </w:r>
    </w:p>
    <w:p>
      <w:pPr>
        <w:numPr>
          <w:ilvl w:val="0"/>
          <w:numId w:val="0"/>
        </w:numPr>
        <w:ind w:firstLine="480" w:firstLineChars="200"/>
        <w:rPr>
          <w:rFonts w:hint="eastAsia" w:ascii="仿宋" w:hAnsi="仿宋" w:eastAsia="仿宋" w:cs="仿宋"/>
          <w:sz w:val="32"/>
          <w:szCs w:val="32"/>
        </w:rPr>
      </w:pPr>
      <w:r>
        <w:rPr>
          <w:rFonts w:hint="eastAsia" w:ascii="宋体" w:hAnsi="宋体" w:eastAsia="宋体" w:cs="宋体"/>
          <w:color w:val="auto"/>
          <w:sz w:val="24"/>
          <w:szCs w:val="24"/>
          <w:lang w:val="en-US" w:eastAsia="zh-CN" w:bidi="ar-SA"/>
        </w:rPr>
        <w:t>根据委托方的具体委托要求，组织实施具体的事前评估工作，包括：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（1）与项目主管单位开展现场沟通、访谈，了解项目计划实施内容以及预计要达到的效益，并搜集相关资料；根据项目情况合理编制、调整被评估项目的绩效目标。</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（2）开展事前评估，从立项必要性、投入经济性、绩效目标合理性、实施方案可行性、预算编制合理性以及其他需要评估的内容对项目开展事前评估。</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（3）出具</w:t>
      </w:r>
      <w:r>
        <w:rPr>
          <w:rFonts w:hint="eastAsia" w:ascii="宋体" w:hAnsi="宋体" w:cs="宋体"/>
          <w:color w:val="auto"/>
          <w:sz w:val="24"/>
          <w:szCs w:val="24"/>
          <w:lang w:val="en-US" w:eastAsia="zh-CN" w:bidi="ar-SA"/>
        </w:rPr>
        <w:t>评估</w:t>
      </w:r>
      <w:r>
        <w:rPr>
          <w:rFonts w:hint="eastAsia" w:ascii="宋体" w:hAnsi="宋体" w:eastAsia="宋体" w:cs="宋体"/>
          <w:color w:val="auto"/>
          <w:sz w:val="24"/>
          <w:szCs w:val="24"/>
          <w:lang w:val="en-US" w:eastAsia="zh-CN" w:bidi="ar-SA"/>
        </w:rPr>
        <w:t>报告，第三方根据</w:t>
      </w:r>
      <w:r>
        <w:rPr>
          <w:rFonts w:hint="eastAsia" w:ascii="宋体" w:hAnsi="宋体" w:cs="宋体"/>
          <w:color w:val="auto"/>
          <w:sz w:val="24"/>
          <w:szCs w:val="24"/>
          <w:lang w:val="en-US" w:eastAsia="zh-CN" w:bidi="ar-SA"/>
        </w:rPr>
        <w:t>评估</w:t>
      </w:r>
      <w:r>
        <w:rPr>
          <w:rFonts w:hint="eastAsia" w:ascii="宋体" w:hAnsi="宋体" w:eastAsia="宋体" w:cs="宋体"/>
          <w:color w:val="auto"/>
          <w:sz w:val="24"/>
          <w:szCs w:val="24"/>
          <w:lang w:val="en-US" w:eastAsia="zh-CN" w:bidi="ar-SA"/>
        </w:rPr>
        <w:t>结果提出项目调整意见，帮助工会部门（单位）提高项目绩效目标和实施方案水平，完善预算管理，提高预算编制水平。</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2.2024年2个重点项目重点绩效评价</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严格执行合同约定条款，并依照国家相关法律法规、行业规范、绩效评价原理及方法，勤勉尽责，恪守独立、客观、公正的原则，按时完成绩效评价方案及绩效评价报告，并对绩效评价报告全部内容的真实性、完整性和合理性负责。对需开展重点绩效评价的项目从项目决策情况、资金管理和使用情况、相关管理制度办法的健全性及执行情况、实现的产出情况、取得的效益情况及其他相关内容实施绩效评价。具体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(1)与项目实施单位、项目主管单位开展现场沟通、访谈，了解项目计划实施内容以及预计要达到的效益，并搜集相关资料；根据了解情况合理编制、调整绩效评价指标体系及评价方案。</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(2)开展现场评价，合理确定实地调研地点，对项目末端具体实施情况进行摸排、评价，并根据现场调研情况合理调整项目评价方案及绩效评价指标体系。</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(3)撰写绩效评价报告，总结分析项目实施过程中存在问题，并提出建设性改进建议，帮助工会部门从项目数量、质量、时效、成本、效益等方面综合评价预算资金使用效果。</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3.2025年日常绩效管理咨询服务</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(1)绩效目标管理</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协助工会部门（单位）进行绩效目标梳理、编报或者目标管理培训，在各工会部门（单位）预算编制前期阶段，对各预算主管部门（单位）开展绩效目标管理重点培训，指导帮助相关人员初步填报预算编制绩效目标。</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协助工会部门（单位）进行目标审核工作或者出具目标审核管理办法，出具绩效目标审核修改意见，并对各工会部门反馈（修改）的绩效目标进行复审、终审。</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(2)日常绩效运行监控管理</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严格执行合同约定条款，并依照国家相关法律法规、行业规范、绩效评价原理及方法，勤勉尽责，按照要求开展工作启动、跟踪目标确认、数据资料获取、实地调研和报告撰写等工作，按时完成绩效监控工作，并对绩效监控成果全部内容的真实性、完整性和合理性负责，具体服务内容如下：</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开展绩效运行监控。依据确定的跟踪目标，对项目进行调研，收集项目信息，确定项目跟踪值及跟踪期内实际完成值，填制“绩效运行监控表（以被委托单位具体情况而定）”。根据项目进展过程和预算执行情况，结合事先确定的关键事项和关键跟踪绩效指标，进行案头跟踪和实地跟踪，采集案头数据和实地数据，两者形成对照补充。</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②进行偏差分析。确认好每一个指标对应的实际值之后，将实际值与目标值进行比较发现绩效运行偏差，分析偏差原因。通过对偏差原因的归纳，分析预测项目全年绩效目标完成的可能性，以供工会部门（单位）进行决策。</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③提出纠偏路径。依据偏差分析，结合项目实际，提出纠偏建议，并明确纠偏措施。从预算执行进度、财务管理、项目管理和目标调整等方面提出与项目内容紧密结合的、具体的、可操作的改进建议与措施。</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④形成跟踪结论。形成绩效运行监控的结论报告。</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(3)绩效自评管理</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根据委托方的委托，对工会部门（单位）填报的绩效自评表及绩效自评报告开展审核、指导、修改等工作，具体包括：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对部门（单位）上报的自评表及对应的自评报告开展审核，并出具相应的审核修改意见反馈给对应项目实施单位，督促其进行修改，并再次上报。或对于需要完全由第三方机构完成的自评工作，由第三方成立相应的自评工作组，再和相关部门（单位）沟通收集资料后，开始项目自评工作，出具相应的绩效自评表及绩效自评报告。</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②对各部门（单位）反馈修改上报的绩效目标及绩效自评报告进行复审、修改，并出具相应审核修改意见，直至自评工作高质量完成。或对于二次上报后还存在较大问题的项目，由第三方机构和项目实施单位具体沟通协调后，由第三方机构重新填写、编制自评报告，保障自评工作高质量完成。</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(4)其他绩效咨询服务</w:t>
      </w:r>
    </w:p>
    <w:p>
      <w:pPr>
        <w:ind w:firstLine="480" w:firstLineChars="200"/>
        <w:rPr>
          <w:rFonts w:hint="eastAsia" w:ascii="仿宋" w:hAnsi="仿宋" w:eastAsia="仿宋" w:cs="仿宋"/>
          <w:sz w:val="32"/>
          <w:szCs w:val="32"/>
        </w:rPr>
      </w:pPr>
      <w:r>
        <w:rPr>
          <w:rFonts w:hint="eastAsia" w:ascii="宋体" w:hAnsi="宋体" w:eastAsia="宋体" w:cs="宋体"/>
          <w:color w:val="auto"/>
          <w:sz w:val="24"/>
          <w:szCs w:val="24"/>
          <w:lang w:val="en-US" w:eastAsia="zh-CN" w:bidi="ar-SA"/>
        </w:rPr>
        <w:t>其他绩效评价管理咨询服务包括但不限于初步制定相关管理制度、制定成本支出绩效标准、制定分行业分领域绩效评价指标体系等，对于上述各项中不包含的其他比较整装且工作量较大的绩效咨询服务。</w:t>
      </w:r>
    </w:p>
    <w:p>
      <w:pPr>
        <w:pStyle w:val="16"/>
        <w:keepNext w:val="0"/>
        <w:keepLines w:val="0"/>
        <w:pageBreakBefore w:val="0"/>
        <w:widowControl w:val="0"/>
        <w:numPr>
          <w:ilvl w:val="0"/>
          <w:numId w:val="0"/>
        </w:numPr>
        <w:tabs>
          <w:tab w:val="left" w:pos="1080"/>
        </w:tabs>
        <w:spacing w:after="0" w:line="460" w:lineRule="exact"/>
        <w:ind w:left="0" w:firstLine="482"/>
        <w:rPr>
          <w:rFonts w:hint="eastAsia" w:ascii="宋体" w:hAnsi="宋体" w:cs="宋体"/>
          <w:b/>
          <w:color w:val="auto"/>
          <w:sz w:val="24"/>
          <w:lang w:val="en-US" w:eastAsia="zh-CN"/>
        </w:rPr>
      </w:pPr>
      <w:r>
        <w:rPr>
          <w:rFonts w:hint="eastAsia" w:ascii="宋体" w:hAnsi="宋体" w:cs="宋体"/>
          <w:b/>
          <w:color w:val="auto"/>
          <w:sz w:val="24"/>
          <w:lang w:val="en-US" w:eastAsia="zh-CN"/>
        </w:rPr>
        <w:t>三、人员配置要求</w:t>
      </w:r>
    </w:p>
    <w:p>
      <w:pPr>
        <w:spacing w:line="480" w:lineRule="exact"/>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本项目</w:t>
      </w:r>
      <w:r>
        <w:rPr>
          <w:rFonts w:hint="eastAsia" w:ascii="仿宋" w:hAnsi="仿宋" w:eastAsia="仿宋" w:cs="仿宋"/>
          <w:sz w:val="24"/>
        </w:rPr>
        <w:t>供应商</w:t>
      </w:r>
      <w:r>
        <w:rPr>
          <w:rFonts w:hint="eastAsia" w:ascii="仿宋" w:hAnsi="仿宋" w:eastAsia="仿宋" w:cs="仿宋"/>
          <w:sz w:val="24"/>
          <w:lang w:eastAsia="zh-CN"/>
        </w:rPr>
        <w:t>事前绩效评估、重点绩效评价、日常绩效管理业务指导每个阶段</w:t>
      </w:r>
      <w:r>
        <w:rPr>
          <w:rFonts w:hint="eastAsia" w:ascii="仿宋" w:hAnsi="仿宋" w:eastAsia="仿宋" w:cs="仿宋"/>
          <w:sz w:val="24"/>
        </w:rPr>
        <w:t>需要提供至少</w:t>
      </w:r>
      <w:r>
        <w:rPr>
          <w:rFonts w:hint="eastAsia" w:ascii="仿宋" w:hAnsi="仿宋" w:eastAsia="仿宋" w:cs="仿宋"/>
          <w:sz w:val="24"/>
          <w:lang w:val="en-US" w:eastAsia="zh-CN"/>
        </w:rPr>
        <w:t>1</w:t>
      </w:r>
      <w:r>
        <w:rPr>
          <w:rFonts w:hint="eastAsia" w:ascii="仿宋" w:hAnsi="仿宋" w:eastAsia="仿宋" w:cs="仿宋"/>
          <w:sz w:val="24"/>
        </w:rPr>
        <w:t>组绩效评价工作组，每组绩效评价工作组的成员应当至少包括1名组长及</w:t>
      </w:r>
      <w:r>
        <w:rPr>
          <w:rFonts w:hint="eastAsia" w:ascii="仿宋" w:hAnsi="仿宋" w:eastAsia="仿宋" w:cs="仿宋"/>
          <w:sz w:val="24"/>
          <w:lang w:val="en-US" w:eastAsia="zh-CN"/>
        </w:rPr>
        <w:t>1</w:t>
      </w:r>
      <w:r>
        <w:rPr>
          <w:rFonts w:hint="eastAsia" w:ascii="仿宋" w:hAnsi="仿宋" w:eastAsia="仿宋" w:cs="仿宋"/>
          <w:sz w:val="24"/>
        </w:rPr>
        <w:t>名组员。</w:t>
      </w:r>
      <w:r>
        <w:rPr>
          <w:rFonts w:hint="eastAsia" w:ascii="仿宋" w:hAnsi="仿宋" w:eastAsia="仿宋" w:cs="仿宋"/>
          <w:b/>
          <w:bCs/>
          <w:sz w:val="24"/>
        </w:rPr>
        <w:t>（说明：供应商须提供承诺函原件并加盖供应商公章）</w:t>
      </w:r>
      <w:r>
        <w:rPr>
          <w:rFonts w:hint="eastAsia" w:ascii="仿宋" w:hAnsi="仿宋" w:eastAsia="仿宋" w:cs="仿宋"/>
          <w:sz w:val="24"/>
        </w:rPr>
        <w:t>。</w:t>
      </w:r>
    </w:p>
    <w:p>
      <w:pPr>
        <w:spacing w:line="480" w:lineRule="exact"/>
        <w:ind w:firstLine="570"/>
        <w:rPr>
          <w:rFonts w:hint="eastAsia" w:ascii="仿宋" w:hAnsi="仿宋" w:eastAsia="仿宋" w:cs="仿宋"/>
          <w:sz w:val="24"/>
        </w:rPr>
      </w:pPr>
      <w:r>
        <w:rPr>
          <w:rFonts w:hint="eastAsia" w:ascii="仿宋" w:hAnsi="仿宋" w:eastAsia="仿宋" w:cs="仿宋"/>
          <w:sz w:val="24"/>
        </w:rPr>
        <w:t>2、组长应具备中华人民共和国注册会计师或注册资产评估师或其他执业资格证明或中级及以上职称，组长具有参与绩效评价的工作经验，担任过县级及以上财政支出绩效评价工作组组长且为支出绩效管理报告的撰写人。要求提供：①绩效评价工作组组长及组员的身份证复印件。②绩效评价工作组组长参与绩效评价工作简介。担任过县级及以上财政支出绩效评价工作且为财政支出绩效管理报告的撰写人需提供佐证材料。③组长的中华人民共和国注册会计师或注册资产评估师或其他执业资格证明或中级及以上职称材料复印件。</w:t>
      </w:r>
    </w:p>
    <w:p>
      <w:pPr>
        <w:spacing w:line="480" w:lineRule="exact"/>
        <w:ind w:firstLine="570"/>
        <w:rPr>
          <w:rFonts w:hint="eastAsia" w:ascii="仿宋" w:hAnsi="仿宋" w:eastAsia="仿宋" w:cs="仿宋"/>
          <w:sz w:val="24"/>
        </w:rPr>
      </w:pPr>
      <w:r>
        <w:rPr>
          <w:rFonts w:hint="eastAsia" w:ascii="仿宋" w:hAnsi="仿宋" w:eastAsia="仿宋" w:cs="仿宋"/>
          <w:sz w:val="24"/>
        </w:rPr>
        <w:t>3、供应商需承诺成交后评价工作组组长不得变更，绩效管理报告由组长牵头撰写，其他评价工作组成员如有变更，须报采购人书面同意</w:t>
      </w:r>
      <w:r>
        <w:rPr>
          <w:rFonts w:hint="eastAsia" w:ascii="仿宋" w:hAnsi="仿宋" w:eastAsia="仿宋" w:cs="仿宋"/>
          <w:b/>
          <w:bCs/>
          <w:sz w:val="24"/>
        </w:rPr>
        <w:t>（说明：提供承诺函原件加盖供应商公章）</w:t>
      </w:r>
      <w:r>
        <w:rPr>
          <w:rFonts w:hint="eastAsia" w:ascii="仿宋" w:hAnsi="仿宋" w:eastAsia="仿宋" w:cs="仿宋"/>
          <w:sz w:val="24"/>
        </w:rPr>
        <w:t>。</w:t>
      </w:r>
    </w:p>
    <w:p>
      <w:pPr>
        <w:pStyle w:val="16"/>
        <w:keepNext w:val="0"/>
        <w:keepLines w:val="0"/>
        <w:pageBreakBefore w:val="0"/>
        <w:widowControl w:val="0"/>
        <w:numPr>
          <w:ilvl w:val="0"/>
          <w:numId w:val="0"/>
        </w:numPr>
        <w:tabs>
          <w:tab w:val="left" w:pos="1080"/>
        </w:tabs>
        <w:spacing w:after="0" w:line="520" w:lineRule="exact"/>
        <w:ind w:left="0" w:firstLine="482"/>
        <w:rPr>
          <w:rFonts w:hint="eastAsia" w:ascii="宋体" w:hAnsi="宋体" w:cs="宋体"/>
          <w:b/>
          <w:color w:val="auto"/>
          <w:sz w:val="24"/>
          <w:lang w:val="en-US" w:eastAsia="zh-CN"/>
        </w:rPr>
      </w:pPr>
      <w:r>
        <w:rPr>
          <w:rFonts w:hint="eastAsia" w:ascii="宋体" w:hAnsi="宋体" w:cs="宋体"/>
          <w:b/>
          <w:color w:val="auto"/>
          <w:sz w:val="24"/>
          <w:lang w:val="en-US" w:eastAsia="zh-CN"/>
        </w:rPr>
        <w:t>四、商务要求</w:t>
      </w:r>
    </w:p>
    <w:p>
      <w:pPr>
        <w:keepNext w:val="0"/>
        <w:keepLines w:val="0"/>
        <w:pageBreakBefore w:val="0"/>
        <w:widowControl w:val="0"/>
        <w:tabs>
          <w:tab w:val="left" w:pos="1134"/>
        </w:tabs>
        <w:spacing w:line="520" w:lineRule="exact"/>
        <w:ind w:firstLine="482"/>
        <w:rPr>
          <w:rFonts w:hint="eastAsia" w:ascii="仿宋" w:hAnsi="仿宋" w:eastAsia="仿宋" w:cs="仿宋"/>
          <w:sz w:val="28"/>
          <w:szCs w:val="28"/>
        </w:rPr>
      </w:pPr>
      <w:r>
        <w:rPr>
          <w:rFonts w:hint="eastAsia" w:ascii="宋体" w:hAnsi="宋体" w:eastAsia="宋体" w:cs="宋体"/>
          <w:b/>
          <w:color w:val="auto"/>
          <w:sz w:val="24"/>
          <w:szCs w:val="24"/>
          <w:lang w:val="en-US" w:eastAsia="zh-CN" w:bidi="ar-SA"/>
        </w:rPr>
        <w:t>（一）服务期限：</w:t>
      </w:r>
      <w:r>
        <w:rPr>
          <w:rFonts w:hint="eastAsia" w:ascii="仿宋" w:hAnsi="仿宋" w:eastAsia="仿宋" w:cs="仿宋"/>
          <w:sz w:val="24"/>
        </w:rPr>
        <w:t>合同签订之日起</w:t>
      </w:r>
      <w:r>
        <w:rPr>
          <w:rFonts w:hint="eastAsia" w:ascii="仿宋" w:hAnsi="仿宋" w:eastAsia="仿宋" w:cs="仿宋"/>
          <w:sz w:val="24"/>
          <w:lang w:eastAsia="zh-CN"/>
        </w:rPr>
        <w:t>一年</w:t>
      </w:r>
      <w:r>
        <w:rPr>
          <w:rFonts w:hint="eastAsia" w:ascii="仿宋" w:hAnsi="仿宋" w:eastAsia="仿宋" w:cs="仿宋"/>
          <w:sz w:val="24"/>
        </w:rPr>
        <w:t>。</w:t>
      </w:r>
    </w:p>
    <w:p>
      <w:pPr>
        <w:pStyle w:val="22"/>
        <w:spacing w:line="480" w:lineRule="exact"/>
        <w:ind w:firstLine="482"/>
        <w:contextualSpacing/>
        <w:rPr>
          <w:rFonts w:hint="eastAsia" w:ascii="仿宋" w:hAnsi="仿宋" w:eastAsia="仿宋" w:cs="仿宋"/>
          <w:b/>
          <w:bCs/>
          <w:sz w:val="24"/>
          <w:szCs w:val="24"/>
        </w:rPr>
      </w:pPr>
      <w:r>
        <w:rPr>
          <w:rFonts w:hint="eastAsia" w:ascii="宋体" w:hAnsi="宋体" w:eastAsia="宋体" w:cs="宋体"/>
          <w:b/>
          <w:color w:val="auto"/>
          <w:sz w:val="24"/>
          <w:szCs w:val="24"/>
          <w:lang w:val="en-US" w:eastAsia="zh-CN" w:bidi="ar-SA"/>
        </w:rPr>
        <w:t>（二）服务地点：</w:t>
      </w:r>
      <w:r>
        <w:rPr>
          <w:rFonts w:hint="eastAsia" w:hAnsi="宋体" w:cs="宋体"/>
          <w:b/>
          <w:color w:val="auto"/>
          <w:sz w:val="24"/>
          <w:szCs w:val="24"/>
          <w:lang w:val="en-US" w:eastAsia="zh-CN" w:bidi="ar-SA"/>
        </w:rPr>
        <w:t>乐山市</w:t>
      </w:r>
      <w:r>
        <w:rPr>
          <w:rFonts w:hint="eastAsia" w:ascii="仿宋" w:hAnsi="仿宋" w:eastAsia="仿宋" w:cs="仿宋"/>
          <w:sz w:val="24"/>
          <w:szCs w:val="24"/>
        </w:rPr>
        <w:t>。</w:t>
      </w:r>
    </w:p>
    <w:p>
      <w:pPr>
        <w:pStyle w:val="22"/>
        <w:spacing w:line="600" w:lineRule="exact"/>
        <w:ind w:firstLine="482"/>
        <w:contextualSpacing/>
        <w:rPr>
          <w:rFonts w:hint="eastAsia" w:ascii="仿宋" w:hAnsi="仿宋" w:eastAsia="仿宋" w:cs="仿宋"/>
          <w:sz w:val="24"/>
        </w:rPr>
      </w:pPr>
      <w:r>
        <w:rPr>
          <w:rFonts w:hint="eastAsia" w:ascii="宋体" w:hAnsi="宋体" w:eastAsia="宋体" w:cs="宋体"/>
          <w:b/>
          <w:color w:val="auto"/>
          <w:sz w:val="24"/>
          <w:szCs w:val="24"/>
          <w:lang w:val="en-US" w:eastAsia="zh-CN" w:bidi="ar-SA"/>
        </w:rPr>
        <w:t>（三）付款方式：</w:t>
      </w:r>
      <w:r>
        <w:rPr>
          <w:rFonts w:hint="eastAsia" w:ascii="仿宋" w:hAnsi="仿宋" w:eastAsia="仿宋" w:cs="仿宋"/>
          <w:sz w:val="24"/>
          <w:szCs w:val="24"/>
        </w:rPr>
        <w:t>按照</w:t>
      </w:r>
      <w:r>
        <w:rPr>
          <w:rFonts w:hint="eastAsia" w:ascii="仿宋" w:hAnsi="仿宋" w:eastAsia="仿宋" w:cs="仿宋"/>
          <w:sz w:val="24"/>
        </w:rPr>
        <w:t>服务项目</w:t>
      </w:r>
      <w:r>
        <w:rPr>
          <w:rFonts w:hint="eastAsia" w:ascii="仿宋" w:hAnsi="仿宋" w:eastAsia="仿宋" w:cs="仿宋"/>
          <w:sz w:val="24"/>
          <w:lang w:val="en-US" w:eastAsia="zh-CN"/>
        </w:rPr>
        <w:t>考核</w:t>
      </w:r>
      <w:r>
        <w:rPr>
          <w:rFonts w:hint="eastAsia" w:ascii="仿宋" w:hAnsi="仿宋" w:eastAsia="仿宋" w:cs="仿宋"/>
          <w:sz w:val="24"/>
        </w:rPr>
        <w:t>完成后，在当</w:t>
      </w:r>
      <w:r>
        <w:rPr>
          <w:rFonts w:hint="eastAsia" w:ascii="仿宋" w:hAnsi="仿宋" w:eastAsia="仿宋"/>
          <w:sz w:val="24"/>
        </w:rPr>
        <w:t>年</w:t>
      </w:r>
      <w:r>
        <w:rPr>
          <w:rFonts w:hint="eastAsia" w:ascii="仿宋" w:hAnsi="仿宋" w:eastAsia="仿宋"/>
          <w:sz w:val="24"/>
          <w:lang w:val="en-US"/>
        </w:rPr>
        <w:t>预算绩效管理服务费</w:t>
      </w:r>
      <w:r>
        <w:rPr>
          <w:rFonts w:hint="eastAsia" w:ascii="仿宋" w:hAnsi="仿宋" w:eastAsia="仿宋"/>
          <w:sz w:val="24"/>
        </w:rPr>
        <w:t>项</w:t>
      </w:r>
      <w:r>
        <w:rPr>
          <w:rFonts w:hint="eastAsia" w:ascii="仿宋" w:hAnsi="仿宋" w:eastAsia="仿宋" w:cs="仿宋"/>
          <w:sz w:val="24"/>
        </w:rPr>
        <w:t>目预算内</w:t>
      </w:r>
      <w:r>
        <w:rPr>
          <w:rFonts w:hint="eastAsia" w:ascii="仿宋" w:hAnsi="仿宋" w:eastAsia="仿宋" w:cs="仿宋"/>
          <w:sz w:val="24"/>
          <w:lang w:val="en-US" w:eastAsia="zh-CN"/>
        </w:rPr>
        <w:t>支付</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对供应商重点绩效评价服务情况进行考核，据此调整服务费（</w:t>
      </w:r>
      <w:r>
        <w:rPr>
          <w:rFonts w:hint="eastAsia" w:ascii="仿宋" w:hAnsi="仿宋" w:eastAsia="仿宋" w:cs="仿宋"/>
          <w:sz w:val="24"/>
          <w:szCs w:val="24"/>
        </w:rPr>
        <w:t>实付</w:t>
      </w:r>
      <w:r>
        <w:rPr>
          <w:rFonts w:hint="eastAsia" w:ascii="仿宋" w:hAnsi="仿宋" w:eastAsia="仿宋" w:cs="仿宋"/>
          <w:sz w:val="24"/>
          <w:szCs w:val="24"/>
          <w:lang w:val="en-US" w:eastAsia="zh-CN"/>
        </w:rPr>
        <w:t>支付</w:t>
      </w:r>
      <w:r>
        <w:rPr>
          <w:rFonts w:hint="eastAsia" w:ascii="仿宋" w:hAnsi="仿宋" w:eastAsia="仿宋" w:cs="仿宋"/>
          <w:sz w:val="24"/>
          <w:szCs w:val="24"/>
        </w:rPr>
        <w:t>服务费=</w:t>
      </w:r>
      <w:r>
        <w:rPr>
          <w:rFonts w:hint="eastAsia" w:ascii="仿宋" w:hAnsi="仿宋" w:eastAsia="仿宋" w:cs="仿宋"/>
          <w:sz w:val="24"/>
          <w:szCs w:val="24"/>
          <w:lang w:val="en-US" w:eastAsia="zh-CN"/>
        </w:rPr>
        <w:t>中标</w:t>
      </w:r>
      <w:r>
        <w:rPr>
          <w:rFonts w:hint="eastAsia" w:ascii="仿宋" w:hAnsi="仿宋" w:eastAsia="仿宋" w:cs="仿宋"/>
          <w:sz w:val="24"/>
          <w:szCs w:val="24"/>
        </w:rPr>
        <w:t>服务费×调整系数</w:t>
      </w:r>
      <w:r>
        <w:rPr>
          <w:rFonts w:hint="eastAsia" w:ascii="仿宋" w:hAnsi="仿宋" w:eastAsia="仿宋" w:cs="仿宋"/>
          <w:sz w:val="24"/>
        </w:rPr>
        <w:t>）。调整系数为：</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center"/>
          </w:tcPr>
          <w:p>
            <w:pPr>
              <w:jc w:val="center"/>
              <w:rPr>
                <w:rFonts w:hint="eastAsia" w:ascii="仿宋" w:hAnsi="仿宋" w:eastAsia="仿宋" w:cs="仿宋"/>
              </w:rPr>
            </w:pPr>
            <w:r>
              <w:rPr>
                <w:rFonts w:hint="eastAsia" w:ascii="仿宋" w:hAnsi="仿宋" w:eastAsia="仿宋" w:cs="仿宋"/>
              </w:rPr>
              <w:t>考核得分</w:t>
            </w:r>
          </w:p>
        </w:tc>
        <w:tc>
          <w:tcPr>
            <w:tcW w:w="2076" w:type="dxa"/>
            <w:noWrap w:val="0"/>
            <w:vAlign w:val="center"/>
          </w:tcPr>
          <w:p>
            <w:pPr>
              <w:jc w:val="center"/>
              <w:rPr>
                <w:rFonts w:hint="eastAsia" w:ascii="仿宋" w:hAnsi="仿宋" w:eastAsia="仿宋" w:cs="仿宋"/>
              </w:rPr>
            </w:pPr>
            <w:r>
              <w:rPr>
                <w:rFonts w:hint="eastAsia" w:ascii="仿宋" w:hAnsi="仿宋" w:eastAsia="仿宋" w:cs="仿宋"/>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100分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≥90分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90分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≥85分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85分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≥80分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80分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≥75分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75分</w:t>
            </w:r>
            <w:r>
              <w:rPr>
                <w:rFonts w:hint="eastAsia" w:ascii="仿宋" w:hAnsi="仿宋" w:eastAsia="仿宋" w:cs="仿宋"/>
                <w:sz w:val="22"/>
                <w:szCs w:val="22"/>
              </w:rPr>
              <w:t>＞</w:t>
            </w:r>
            <w:r>
              <w:rPr>
                <w:rFonts w:hint="eastAsia" w:ascii="仿宋" w:hAnsi="仿宋" w:eastAsia="仿宋" w:cs="仿宋"/>
              </w:rPr>
              <w:t>得分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0.6</w:t>
            </w:r>
          </w:p>
        </w:tc>
      </w:tr>
    </w:tbl>
    <w:p>
      <w:pPr>
        <w:pStyle w:val="22"/>
        <w:spacing w:line="600" w:lineRule="exact"/>
        <w:ind w:firstLine="480"/>
        <w:contextualSpacing/>
        <w:rPr>
          <w:rFonts w:hint="eastAsia" w:ascii="仿宋" w:hAnsi="仿宋" w:eastAsia="仿宋" w:cs="仿宋"/>
          <w:sz w:val="24"/>
          <w:szCs w:val="24"/>
        </w:rPr>
      </w:pPr>
      <w:r>
        <w:rPr>
          <w:rFonts w:hint="eastAsia" w:ascii="仿宋" w:hAnsi="仿宋" w:eastAsia="仿宋" w:cs="仿宋"/>
          <w:sz w:val="24"/>
          <w:szCs w:val="24"/>
        </w:rPr>
        <w:t>实付</w:t>
      </w:r>
      <w:r>
        <w:rPr>
          <w:rFonts w:hint="eastAsia" w:ascii="仿宋" w:hAnsi="仿宋" w:eastAsia="仿宋" w:cs="仿宋"/>
          <w:sz w:val="24"/>
          <w:szCs w:val="24"/>
          <w:lang w:val="en-US" w:eastAsia="zh-CN"/>
        </w:rPr>
        <w:t>支付</w:t>
      </w:r>
      <w:r>
        <w:rPr>
          <w:rFonts w:hint="eastAsia" w:ascii="仿宋" w:hAnsi="仿宋" w:eastAsia="仿宋" w:cs="仿宋"/>
          <w:sz w:val="24"/>
          <w:szCs w:val="24"/>
        </w:rPr>
        <w:t>服务费=</w:t>
      </w:r>
      <w:r>
        <w:rPr>
          <w:rFonts w:hint="eastAsia" w:ascii="仿宋" w:hAnsi="仿宋" w:eastAsia="仿宋" w:cs="仿宋"/>
          <w:sz w:val="24"/>
          <w:szCs w:val="24"/>
          <w:lang w:val="en-US" w:eastAsia="zh-CN"/>
        </w:rPr>
        <w:t>中标</w:t>
      </w:r>
      <w:r>
        <w:rPr>
          <w:rFonts w:hint="eastAsia" w:ascii="仿宋" w:hAnsi="仿宋" w:eastAsia="仿宋" w:cs="仿宋"/>
          <w:sz w:val="24"/>
          <w:szCs w:val="24"/>
        </w:rPr>
        <w:t>服务费×调整系数</w:t>
      </w:r>
    </w:p>
    <w:p>
      <w:pPr>
        <w:pStyle w:val="22"/>
        <w:spacing w:line="600" w:lineRule="exact"/>
        <w:ind w:firstLine="482"/>
        <w:contextualSpacing/>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（四）考核（验收）标准和方法</w:t>
      </w:r>
    </w:p>
    <w:p>
      <w:pPr>
        <w:pStyle w:val="22"/>
        <w:spacing w:line="480" w:lineRule="exact"/>
        <w:ind w:firstLine="480"/>
        <w:contextualSpacing/>
        <w:rPr>
          <w:rFonts w:hint="eastAsia" w:ascii="仿宋" w:hAnsi="仿宋" w:eastAsia="仿宋" w:cs="仿宋"/>
          <w:b/>
          <w:bCs/>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事前绩效评估、</w:t>
      </w:r>
      <w:r>
        <w:rPr>
          <w:rFonts w:hint="eastAsia" w:ascii="仿宋" w:hAnsi="仿宋" w:eastAsia="仿宋"/>
          <w:sz w:val="24"/>
        </w:rPr>
        <w:t>重点绩效评价项目（含整体评价及政策评价）</w:t>
      </w:r>
      <w:r>
        <w:rPr>
          <w:rFonts w:hint="eastAsia" w:ascii="仿宋" w:hAnsi="仿宋" w:eastAsia="仿宋" w:cs="仿宋"/>
          <w:sz w:val="24"/>
          <w:szCs w:val="24"/>
        </w:rPr>
        <w:t>考核及验收表</w:t>
      </w:r>
    </w:p>
    <w:tbl>
      <w:tblPr>
        <w:tblStyle w:val="44"/>
        <w:tblW w:w="5497" w:type="pct"/>
        <w:tblInd w:w="-551"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511"/>
        <w:gridCol w:w="1414"/>
        <w:gridCol w:w="6198"/>
        <w:gridCol w:w="72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67" w:type="pct"/>
            <w:tcBorders>
              <w:top w:val="single" w:color="auto" w:sz="6" w:space="0"/>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考</w:t>
            </w:r>
            <w:r>
              <w:rPr>
                <w:rFonts w:hint="eastAsia" w:ascii="Times New Roman" w:hAnsi="Times New Roman" w:eastAsia="宋体" w:cs="Times New Roman"/>
                <w:b/>
                <w:bCs/>
                <w:sz w:val="21"/>
                <w:szCs w:val="21"/>
                <w:highlight w:val="none"/>
              </w:rPr>
              <w:t>核</w:t>
            </w:r>
            <w:r>
              <w:rPr>
                <w:rFonts w:hint="default" w:ascii="Times New Roman" w:hAnsi="Times New Roman" w:eastAsia="宋体" w:cs="Times New Roman"/>
                <w:b/>
                <w:bCs/>
                <w:sz w:val="21"/>
                <w:szCs w:val="21"/>
                <w:highlight w:val="none"/>
              </w:rPr>
              <w:t>指标</w:t>
            </w:r>
          </w:p>
        </w:tc>
        <w:tc>
          <w:tcPr>
            <w:tcW w:w="718"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考</w:t>
            </w:r>
            <w:r>
              <w:rPr>
                <w:rFonts w:hint="eastAsia" w:ascii="Times New Roman" w:hAnsi="Times New Roman" w:eastAsia="宋体" w:cs="Times New Roman"/>
                <w:b/>
                <w:bCs/>
                <w:sz w:val="21"/>
                <w:szCs w:val="21"/>
                <w:highlight w:val="none"/>
              </w:rPr>
              <w:t>核</w:t>
            </w:r>
            <w:r>
              <w:rPr>
                <w:rFonts w:hint="default" w:ascii="Times New Roman" w:hAnsi="Times New Roman" w:eastAsia="宋体" w:cs="Times New Roman"/>
                <w:b/>
                <w:bCs/>
                <w:sz w:val="21"/>
                <w:szCs w:val="21"/>
                <w:highlight w:val="none"/>
              </w:rPr>
              <w:t>内容</w:t>
            </w:r>
          </w:p>
        </w:tc>
        <w:tc>
          <w:tcPr>
            <w:tcW w:w="3146"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评分</w:t>
            </w:r>
            <w:r>
              <w:rPr>
                <w:rFonts w:hint="default" w:ascii="Times New Roman" w:hAnsi="Times New Roman" w:eastAsia="宋体" w:cs="Times New Roman"/>
                <w:b/>
                <w:bCs/>
                <w:sz w:val="21"/>
                <w:szCs w:val="21"/>
                <w:highlight w:val="none"/>
              </w:rPr>
              <w:t>标准</w:t>
            </w:r>
          </w:p>
        </w:tc>
        <w:tc>
          <w:tcPr>
            <w:tcW w:w="367" w:type="pct"/>
            <w:tcBorders>
              <w:top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71"/>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分值</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default" w:ascii="Times New Roman" w:hAnsi="Times New Roman" w:eastAsia="仿宋_GB2312" w:cs="Times New Roman"/>
                <w:bCs/>
                <w:sz w:val="21"/>
                <w:szCs w:val="21"/>
                <w:highlight w:val="none"/>
              </w:rPr>
              <w:t>服务时效</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（10分）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工作方案</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在规定时间报送具体项</w:t>
            </w:r>
            <w:r>
              <w:rPr>
                <w:rFonts w:hint="eastAsia" w:ascii="Times New Roman" w:hAnsi="Times New Roman" w:eastAsia="仿宋_GB2312" w:cs="Times New Roman"/>
                <w:bCs/>
                <w:sz w:val="21"/>
                <w:szCs w:val="21"/>
                <w:highlight w:val="none"/>
                <w:lang w:val="en-US" w:eastAsia="zh-CN"/>
              </w:rPr>
              <w:t>目（政策）、整体绩效评价</w:t>
            </w:r>
            <w:r>
              <w:rPr>
                <w:rFonts w:hint="default" w:ascii="Times New Roman" w:hAnsi="Times New Roman" w:eastAsia="仿宋_GB2312" w:cs="Times New Roman"/>
                <w:bCs/>
                <w:sz w:val="21"/>
                <w:szCs w:val="21"/>
                <w:highlight w:val="none"/>
              </w:rPr>
              <w:t>方案(参与</w:t>
            </w:r>
            <w:r>
              <w:rPr>
                <w:rFonts w:hint="eastAsia" w:ascii="Times New Roman" w:hAnsi="Times New Roman" w:eastAsia="仿宋_GB2312" w:cs="Times New Roman"/>
                <w:bCs/>
                <w:sz w:val="21"/>
                <w:szCs w:val="21"/>
                <w:highlight w:val="none"/>
                <w:lang w:val="en-US" w:eastAsia="zh-CN"/>
              </w:rPr>
              <w:t>评价</w:t>
            </w:r>
            <w:r>
              <w:rPr>
                <w:rFonts w:hint="default" w:ascii="Times New Roman" w:hAnsi="Times New Roman" w:eastAsia="仿宋_GB2312" w:cs="Times New Roman"/>
                <w:bCs/>
                <w:sz w:val="21"/>
                <w:szCs w:val="21"/>
                <w:highlight w:val="none"/>
              </w:rPr>
              <w:t>人员安排、评价关注点、项目选点和指标构建)，得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eastAsia" w:ascii="Times New Roman" w:hAnsi="Times New Roman" w:eastAsia="宋体" w:cs="Times New Roman"/>
                <w:b/>
                <w:sz w:val="21"/>
                <w:szCs w:val="21"/>
                <w:highlight w:val="none"/>
              </w:rPr>
              <w:t>1</w:t>
            </w:r>
            <w:r>
              <w:rPr>
                <w:rFonts w:hint="default" w:ascii="Times New Roman" w:hAnsi="Times New Roman" w:eastAsia="宋体" w:cs="Times New Roman"/>
                <w:b/>
                <w:sz w:val="21"/>
                <w:szCs w:val="21"/>
                <w:highlight w:val="none"/>
              </w:rPr>
              <w:t>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相关报告</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在规定时间内提交评价报告，得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分，否则不得分。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sz w:val="21"/>
                <w:szCs w:val="21"/>
                <w:highlight w:val="none"/>
                <w:lang w:eastAsia="zh-CN"/>
              </w:rPr>
            </w:pPr>
            <w:r>
              <w:rPr>
                <w:rFonts w:hint="eastAsia" w:ascii="Times New Roman" w:hAnsi="Times New Roman" w:eastAsia="仿宋_GB2312" w:cs="Times New Roman"/>
                <w:sz w:val="21"/>
                <w:szCs w:val="21"/>
                <w:highlight w:val="none"/>
              </w:rPr>
              <w:t>现场管理</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（30分）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方案执行</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按照审定的</w:t>
            </w:r>
            <w:r>
              <w:rPr>
                <w:rFonts w:hint="eastAsia" w:ascii="Times New Roman" w:hAnsi="Times New Roman" w:eastAsia="仿宋_GB2312" w:cs="Times New Roman"/>
                <w:bCs/>
                <w:sz w:val="21"/>
                <w:szCs w:val="21"/>
                <w:highlight w:val="none"/>
                <w:lang w:val="en-US" w:eastAsia="zh-CN"/>
              </w:rPr>
              <w:t>评价</w:t>
            </w:r>
            <w:r>
              <w:rPr>
                <w:rFonts w:hint="eastAsia" w:ascii="Times New Roman" w:hAnsi="Times New Roman" w:eastAsia="仿宋_GB2312" w:cs="Times New Roman"/>
                <w:bCs/>
                <w:sz w:val="21"/>
                <w:szCs w:val="21"/>
                <w:highlight w:val="none"/>
              </w:rPr>
              <w:t>方案开展现场工作，得10分，</w:t>
            </w:r>
            <w:r>
              <w:rPr>
                <w:rFonts w:hint="default" w:ascii="Times New Roman" w:hAnsi="Times New Roman" w:eastAsia="仿宋_GB2312" w:cs="Times New Roman"/>
                <w:bCs/>
                <w:sz w:val="21"/>
                <w:szCs w:val="21"/>
                <w:highlight w:val="none"/>
              </w:rPr>
              <w:t>否则不得分</w:t>
            </w:r>
            <w:r>
              <w:rPr>
                <w:rFonts w:hint="eastAsia" w:ascii="Times New Roman" w:hAnsi="Times New Roman" w:eastAsia="仿宋_GB2312" w:cs="Times New Roman"/>
                <w:bCs/>
                <w:sz w:val="21"/>
                <w:szCs w:val="21"/>
                <w:highlight w:val="none"/>
              </w:rPr>
              <w:t>。</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eastAsia" w:ascii="Times New Roman" w:hAnsi="Times New Roman" w:eastAsia="宋体" w:cs="Times New Roman"/>
                <w:b/>
                <w:sz w:val="21"/>
                <w:szCs w:val="21"/>
                <w:highlight w:val="none"/>
              </w:rPr>
              <w:t>30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沟通反馈</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项目组定期向</w:t>
            </w:r>
            <w:r>
              <w:rPr>
                <w:rFonts w:hint="eastAsia" w:eastAsia="仿宋_GB2312" w:cs="Times New Roman"/>
                <w:bCs/>
                <w:sz w:val="21"/>
                <w:szCs w:val="21"/>
                <w:highlight w:val="none"/>
                <w:lang w:eastAsia="zh-CN"/>
              </w:rPr>
              <w:t>财务部</w:t>
            </w:r>
            <w:r>
              <w:rPr>
                <w:rFonts w:hint="eastAsia" w:ascii="Times New Roman" w:hAnsi="Times New Roman" w:eastAsia="仿宋_GB2312" w:cs="Times New Roman"/>
                <w:bCs/>
                <w:sz w:val="21"/>
                <w:szCs w:val="21"/>
                <w:highlight w:val="none"/>
              </w:rPr>
              <w:t>汇报工作进度，对发现的重大问题及时沟通的，得10分，</w:t>
            </w:r>
            <w:r>
              <w:rPr>
                <w:rFonts w:hint="default" w:ascii="Times New Roman" w:hAnsi="Times New Roman" w:eastAsia="仿宋_GB2312" w:cs="Times New Roman"/>
                <w:bCs/>
                <w:sz w:val="21"/>
                <w:szCs w:val="21"/>
                <w:highlight w:val="none"/>
              </w:rPr>
              <w:t>擅自作出政策解释，造成一定影响的，</w:t>
            </w:r>
            <w:r>
              <w:rPr>
                <w:rFonts w:hint="eastAsia" w:ascii="Times New Roman" w:hAnsi="Times New Roman" w:eastAsia="仿宋_GB2312" w:cs="Times New Roman"/>
                <w:bCs/>
                <w:sz w:val="21"/>
                <w:szCs w:val="21"/>
                <w:highlight w:val="none"/>
              </w:rPr>
              <w:t>发现1次扣5分。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佐证材料</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底稿内容完整，记录真实或进行现场认证，查找出来的问题且得到绩效管理服务对象认可或有现场资料图片和复印件佐证的，得10分，资料不完整的，缺少1处扣5分。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eastAsia" w:ascii="Times New Roman" w:hAnsi="Times New Roman" w:eastAsia="仿宋_GB2312" w:cs="Times New Roman"/>
                <w:bCs/>
                <w:sz w:val="21"/>
                <w:szCs w:val="21"/>
                <w:highlight w:val="none"/>
              </w:rPr>
              <w:t>报告撰写</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w:t>
            </w:r>
            <w:r>
              <w:rPr>
                <w:rFonts w:hint="eastAsia" w:eastAsia="仿宋_GB2312" w:cs="Times New Roman"/>
                <w:bCs/>
                <w:sz w:val="21"/>
                <w:szCs w:val="21"/>
                <w:highlight w:val="none"/>
                <w:lang w:val="en-US" w:eastAsia="zh-CN"/>
              </w:rPr>
              <w:t>40</w:t>
            </w:r>
            <w:r>
              <w:rPr>
                <w:rFonts w:hint="eastAsia" w:ascii="Times New Roman" w:hAnsi="Times New Roman" w:eastAsia="仿宋_GB2312" w:cs="Times New Roman"/>
                <w:bCs/>
                <w:sz w:val="21"/>
                <w:szCs w:val="21"/>
                <w:highlight w:val="none"/>
              </w:rPr>
              <w:t>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框架格式</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报告基本框架规范、内容要素完整、逻辑关系明确的，得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lang w:val="en-US" w:eastAsia="zh-CN"/>
              </w:rPr>
            </w:pPr>
            <w:r>
              <w:rPr>
                <w:rFonts w:hint="eastAsia" w:cs="Times New Roman"/>
                <w:b/>
                <w:bCs/>
                <w:sz w:val="21"/>
                <w:szCs w:val="21"/>
                <w:highlight w:val="none"/>
                <w:lang w:val="en-US" w:eastAsia="zh-CN"/>
              </w:rPr>
              <w:t>40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文字表述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报告</w:t>
            </w:r>
            <w:r>
              <w:rPr>
                <w:rFonts w:hint="default" w:ascii="Times New Roman" w:hAnsi="Times New Roman" w:eastAsia="仿宋_GB2312" w:cs="Times New Roman"/>
                <w:bCs/>
                <w:sz w:val="21"/>
                <w:szCs w:val="21"/>
                <w:highlight w:val="none"/>
              </w:rPr>
              <w:t>数据准确</w:t>
            </w:r>
            <w:r>
              <w:rPr>
                <w:rFonts w:hint="eastAsia" w:ascii="Times New Roman" w:hAnsi="Times New Roman" w:eastAsia="仿宋_GB2312" w:cs="Times New Roman"/>
                <w:bCs/>
                <w:sz w:val="21"/>
                <w:szCs w:val="21"/>
                <w:highlight w:val="none"/>
              </w:rPr>
              <w:t>，表述清楚，行文流畅，语法、常识正确的，得5分，1处扣2分，出现重大差错的，扣5分。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基本描述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报告对项目主要政策目标描述准确，能对项目资金整体收支及分配情况进行总体研判的，得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Cs/>
                <w:sz w:val="21"/>
                <w:szCs w:val="21"/>
                <w:highlight w:val="none"/>
              </w:rPr>
              <w:t>指标体系</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指标体系设计合理，得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分，个性指标与项目资金特点不匹配，发现1项扣1分，出现明显错误扣5分。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绩效陈述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报告客观清晰体现项目资金绩效实现程度，产出和效果指标评分合理，得</w:t>
            </w:r>
            <w:r>
              <w:rPr>
                <w:rFonts w:hint="eastAsia" w:eastAsia="仿宋_GB2312" w:cs="Times New Roman"/>
                <w:bCs/>
                <w:sz w:val="21"/>
                <w:szCs w:val="21"/>
                <w:highlight w:val="none"/>
                <w:lang w:val="en-US" w:eastAsia="zh-CN"/>
              </w:rPr>
              <w:t>10</w:t>
            </w:r>
            <w:r>
              <w:rPr>
                <w:rFonts w:hint="default" w:ascii="Times New Roman" w:hAnsi="Times New Roman" w:eastAsia="仿宋_GB2312" w:cs="Times New Roman"/>
                <w:bCs/>
                <w:sz w:val="21"/>
                <w:szCs w:val="21"/>
                <w:highlight w:val="none"/>
              </w:rPr>
              <w:t>分。产出效果反映不准确，发现1处扣2分。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问题查找</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报告能找准问题并提出针对性</w:t>
            </w:r>
            <w:r>
              <w:rPr>
                <w:rFonts w:hint="eastAsia" w:ascii="Times New Roman" w:hAnsi="Times New Roman" w:eastAsia="仿宋_GB2312" w:cs="Times New Roman"/>
                <w:bCs/>
                <w:sz w:val="21"/>
                <w:szCs w:val="21"/>
                <w:highlight w:val="none"/>
              </w:rPr>
              <w:t>及可操作性强</w:t>
            </w:r>
            <w:r>
              <w:rPr>
                <w:rFonts w:hint="default" w:ascii="Times New Roman" w:hAnsi="Times New Roman" w:eastAsia="仿宋_GB2312" w:cs="Times New Roman"/>
                <w:bCs/>
                <w:sz w:val="21"/>
                <w:szCs w:val="21"/>
                <w:highlight w:val="none"/>
              </w:rPr>
              <w:t>建议的，得</w:t>
            </w:r>
            <w:r>
              <w:rPr>
                <w:rFonts w:hint="eastAsia" w:eastAsia="仿宋_GB2312" w:cs="Times New Roman"/>
                <w:bCs/>
                <w:sz w:val="21"/>
                <w:szCs w:val="21"/>
                <w:highlight w:val="none"/>
                <w:lang w:val="en-US" w:eastAsia="zh-CN"/>
              </w:rPr>
              <w:t>10</w:t>
            </w:r>
            <w:r>
              <w:rPr>
                <w:rFonts w:hint="default" w:ascii="Times New Roman" w:hAnsi="Times New Roman" w:eastAsia="仿宋_GB2312" w:cs="Times New Roman"/>
                <w:bCs/>
                <w:sz w:val="21"/>
                <w:szCs w:val="21"/>
                <w:highlight w:val="none"/>
              </w:rPr>
              <w:t>分，问题未找准，建议不可行，发现1处扣2分，出现重大差错的</w:t>
            </w:r>
            <w:r>
              <w:rPr>
                <w:rFonts w:hint="eastAsia" w:ascii="Times New Roman" w:hAnsi="Times New Roman" w:eastAsia="仿宋_GB2312" w:cs="Times New Roman"/>
                <w:bCs/>
                <w:sz w:val="21"/>
                <w:szCs w:val="21"/>
                <w:highlight w:val="none"/>
              </w:rPr>
              <w:t>或</w:t>
            </w:r>
            <w:r>
              <w:rPr>
                <w:rFonts w:hint="default" w:ascii="Times New Roman" w:hAnsi="Times New Roman" w:eastAsia="仿宋_GB2312" w:cs="Times New Roman"/>
                <w:bCs/>
                <w:sz w:val="21"/>
                <w:szCs w:val="21"/>
                <w:highlight w:val="none"/>
              </w:rPr>
              <w:t>未对下年预算安排提出建议的，扣5分。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default" w:ascii="Times New Roman" w:hAnsi="Times New Roman" w:eastAsia="仿宋_GB2312" w:cs="Times New Roman"/>
                <w:bCs/>
                <w:sz w:val="21"/>
                <w:szCs w:val="21"/>
                <w:highlight w:val="none"/>
              </w:rPr>
              <w:t>服务态度</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w:t>
            </w:r>
            <w:r>
              <w:rPr>
                <w:rFonts w:hint="eastAsia" w:eastAsia="仿宋_GB2312" w:cs="Times New Roman"/>
                <w:bCs/>
                <w:sz w:val="21"/>
                <w:szCs w:val="21"/>
                <w:highlight w:val="none"/>
                <w:lang w:val="en-US" w:eastAsia="zh-CN"/>
              </w:rPr>
              <w:t>20</w:t>
            </w:r>
            <w:r>
              <w:rPr>
                <w:rFonts w:hint="eastAsia" w:ascii="Times New Roman" w:hAnsi="Times New Roman" w:eastAsia="仿宋_GB2312" w:cs="Times New Roman"/>
                <w:bCs/>
                <w:sz w:val="21"/>
                <w:szCs w:val="21"/>
                <w:highlight w:val="none"/>
              </w:rPr>
              <w:t>分）</w:t>
            </w:r>
          </w:p>
        </w:tc>
        <w:tc>
          <w:tcPr>
            <w:tcW w:w="718" w:type="pct"/>
            <w:tcBorders>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人员配备</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按照服务方案承诺配备人员的，得5分，</w:t>
            </w:r>
            <w:r>
              <w:rPr>
                <w:rFonts w:hint="eastAsia" w:ascii="Times New Roman" w:hAnsi="Times New Roman" w:eastAsia="仿宋_GB2312" w:cs="Times New Roman"/>
                <w:bCs/>
                <w:sz w:val="21"/>
                <w:szCs w:val="21"/>
                <w:highlight w:val="none"/>
              </w:rPr>
              <w:t>未经</w:t>
            </w:r>
            <w:r>
              <w:rPr>
                <w:rFonts w:hint="eastAsia" w:eastAsia="仿宋_GB2312" w:cs="Times New Roman"/>
                <w:bCs/>
                <w:sz w:val="21"/>
                <w:szCs w:val="21"/>
                <w:highlight w:val="none"/>
                <w:lang w:eastAsia="zh-CN"/>
              </w:rPr>
              <w:t>财务</w:t>
            </w:r>
            <w:r>
              <w:rPr>
                <w:rFonts w:hint="eastAsia" w:ascii="Times New Roman" w:hAnsi="Times New Roman" w:eastAsia="仿宋_GB2312" w:cs="Times New Roman"/>
                <w:bCs/>
                <w:sz w:val="21"/>
                <w:szCs w:val="21"/>
                <w:highlight w:val="none"/>
              </w:rPr>
              <w:t>部允许，</w:t>
            </w:r>
            <w:r>
              <w:rPr>
                <w:rFonts w:hint="default" w:ascii="Times New Roman" w:hAnsi="Times New Roman" w:eastAsia="仿宋_GB2312" w:cs="Times New Roman"/>
                <w:bCs/>
                <w:sz w:val="21"/>
                <w:szCs w:val="21"/>
                <w:highlight w:val="none"/>
              </w:rPr>
              <w:t>未按承诺配备</w:t>
            </w:r>
            <w:r>
              <w:rPr>
                <w:rFonts w:hint="eastAsia" w:ascii="Times New Roman" w:hAnsi="Times New Roman" w:eastAsia="仿宋_GB2312" w:cs="Times New Roman"/>
                <w:bCs/>
                <w:sz w:val="21"/>
                <w:szCs w:val="21"/>
                <w:highlight w:val="none"/>
              </w:rPr>
              <w:t>或</w:t>
            </w:r>
            <w:r>
              <w:rPr>
                <w:rFonts w:hint="default" w:ascii="Times New Roman" w:hAnsi="Times New Roman" w:eastAsia="仿宋_GB2312" w:cs="Times New Roman"/>
                <w:bCs/>
                <w:sz w:val="21"/>
                <w:szCs w:val="21"/>
                <w:highlight w:val="none"/>
              </w:rPr>
              <w:t>未按项目对应安排人员并擅自变更的扣5分。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lang w:val="en-US" w:eastAsia="zh-CN"/>
              </w:rPr>
            </w:pPr>
            <w:r>
              <w:rPr>
                <w:rFonts w:hint="eastAsia" w:cs="Times New Roman"/>
                <w:b/>
                <w:bCs/>
                <w:sz w:val="21"/>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基础工作</w:t>
            </w:r>
          </w:p>
        </w:tc>
        <w:tc>
          <w:tcPr>
            <w:tcW w:w="3146" w:type="pc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现场情况记录表、绩效评价工作记录、绩效评价相关统计表等工作资料完整，得10分，资料不齐</w:t>
            </w:r>
            <w:r>
              <w:rPr>
                <w:rFonts w:hint="eastAsia" w:ascii="Times New Roman" w:hAnsi="Times New Roman" w:eastAsia="仿宋_GB2312" w:cs="Times New Roman"/>
                <w:bCs/>
                <w:sz w:val="21"/>
                <w:szCs w:val="21"/>
                <w:highlight w:val="none"/>
              </w:rPr>
              <w:t>的，发现1处</w:t>
            </w:r>
            <w:r>
              <w:rPr>
                <w:rFonts w:hint="default" w:ascii="Times New Roman" w:hAnsi="Times New Roman" w:eastAsia="仿宋_GB2312" w:cs="Times New Roman"/>
                <w:bCs/>
                <w:sz w:val="21"/>
                <w:szCs w:val="21"/>
                <w:highlight w:val="none"/>
              </w:rPr>
              <w:t>扣</w:t>
            </w:r>
            <w:r>
              <w:rPr>
                <w:rFonts w:hint="eastAsia" w:ascii="Times New Roman" w:hAnsi="Times New Roman" w:eastAsia="仿宋_GB2312" w:cs="Times New Roman"/>
                <w:bCs/>
                <w:sz w:val="21"/>
                <w:szCs w:val="21"/>
                <w:highlight w:val="none"/>
              </w:rPr>
              <w:t>2</w:t>
            </w:r>
            <w:r>
              <w:rPr>
                <w:rFonts w:hint="default" w:ascii="Times New Roman" w:hAnsi="Times New Roman" w:eastAsia="仿宋_GB2312" w:cs="Times New Roman"/>
                <w:bCs/>
                <w:sz w:val="21"/>
                <w:szCs w:val="21"/>
                <w:highlight w:val="none"/>
              </w:rPr>
              <w:t>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资料移交</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在规定时间内完成档案资料（包含规范的纸质档案和电子档案）的归集、装档和移交工作的，得</w:t>
            </w:r>
            <w:r>
              <w:rPr>
                <w:rFonts w:hint="eastAsia" w:eastAsia="仿宋_GB2312" w:cs="Times New Roman"/>
                <w:bCs/>
                <w:sz w:val="21"/>
                <w:szCs w:val="21"/>
                <w:highlight w:val="none"/>
                <w:lang w:val="en-US" w:eastAsia="zh-CN"/>
              </w:rPr>
              <w:t>5</w:t>
            </w:r>
            <w:r>
              <w:rPr>
                <w:rFonts w:hint="default" w:ascii="Times New Roman" w:hAnsi="Times New Roman" w:eastAsia="仿宋_GB2312" w:cs="Times New Roman"/>
                <w:bCs/>
                <w:sz w:val="21"/>
                <w:szCs w:val="21"/>
                <w:highlight w:val="none"/>
              </w:rPr>
              <w:t>分，</w:t>
            </w:r>
            <w:r>
              <w:rPr>
                <w:rFonts w:hint="eastAsia" w:ascii="Times New Roman" w:hAnsi="Times New Roman" w:eastAsia="仿宋_GB2312" w:cs="Times New Roman"/>
                <w:bCs/>
                <w:sz w:val="21"/>
                <w:szCs w:val="21"/>
                <w:highlight w:val="none"/>
              </w:rPr>
              <w:t>在规定时间内，缺少1项</w:t>
            </w:r>
            <w:r>
              <w:rPr>
                <w:rFonts w:hint="default" w:ascii="Times New Roman" w:hAnsi="Times New Roman" w:eastAsia="仿宋_GB2312" w:cs="Times New Roman"/>
                <w:bCs/>
                <w:sz w:val="21"/>
                <w:szCs w:val="21"/>
                <w:highlight w:val="none"/>
              </w:rPr>
              <w:t>扣</w:t>
            </w:r>
            <w:r>
              <w:rPr>
                <w:rFonts w:hint="eastAsia" w:ascii="Times New Roman" w:hAnsi="Times New Roman" w:eastAsia="仿宋_GB2312" w:cs="Times New Roman"/>
                <w:bCs/>
                <w:sz w:val="21"/>
                <w:szCs w:val="21"/>
                <w:highlight w:val="none"/>
              </w:rPr>
              <w:t>2</w:t>
            </w:r>
            <w:r>
              <w:rPr>
                <w:rFonts w:hint="default" w:ascii="Times New Roman" w:hAnsi="Times New Roman" w:eastAsia="仿宋_GB2312" w:cs="Times New Roman"/>
                <w:bCs/>
                <w:sz w:val="21"/>
                <w:szCs w:val="21"/>
                <w:highlight w:val="none"/>
              </w:rPr>
              <w:t>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85" w:type="pct"/>
            <w:gridSpan w:val="2"/>
            <w:tcBorders>
              <w:left w:val="single" w:color="auto" w:sz="6" w:space="0"/>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合    计</w:t>
            </w:r>
          </w:p>
        </w:tc>
        <w:tc>
          <w:tcPr>
            <w:tcW w:w="3146" w:type="pct"/>
            <w:tcBorders>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p>
        </w:tc>
        <w:tc>
          <w:tcPr>
            <w:tcW w:w="367" w:type="pct"/>
            <w:tcBorders>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bCs/>
                <w:sz w:val="21"/>
                <w:szCs w:val="21"/>
                <w:highlight w:val="none"/>
              </w:rPr>
              <w:t>100</w:t>
            </w:r>
          </w:p>
        </w:tc>
      </w:tr>
    </w:tbl>
    <w:p>
      <w:pPr>
        <w:widowControl/>
        <w:spacing w:line="360" w:lineRule="exact"/>
        <w:ind w:firstLine="660"/>
        <w:jc w:val="left"/>
        <w:rPr>
          <w:rFonts w:hint="eastAsia" w:ascii="仿宋" w:hAnsi="仿宋" w:eastAsia="仿宋" w:cs="仿宋"/>
          <w:sz w:val="22"/>
          <w:szCs w:val="22"/>
        </w:rPr>
      </w:pPr>
      <w:r>
        <w:rPr>
          <w:rFonts w:hint="eastAsia" w:ascii="仿宋" w:hAnsi="仿宋" w:eastAsia="仿宋" w:cs="仿宋"/>
          <w:sz w:val="22"/>
          <w:szCs w:val="22"/>
          <w:highlight w:val="none"/>
        </w:rPr>
        <w:t>备注：所有得分项扣完为止，不倒扣分。绩效评价报告文字</w:t>
      </w:r>
      <w:r>
        <w:rPr>
          <w:rFonts w:hint="eastAsia" w:ascii="仿宋" w:hAnsi="仿宋" w:eastAsia="仿宋" w:cs="仿宋"/>
          <w:sz w:val="22"/>
          <w:szCs w:val="22"/>
        </w:rPr>
        <w:t>部分标题必须居中，选用2号小标宋字体（加粗）；正文部分文字一律为三号仿宋GB2312；正文部分的标题最多分三级， 分别用如下符号表示：一、（一）、1，其中一级标题选用黑体，二级标题用楷体GB2312加粗，三级标题采用仿宋GB2312。评价报告用纸一律用A4型，行距固定值30磅。文中数字均采用time new roman体。</w:t>
      </w:r>
    </w:p>
    <w:p>
      <w:pPr>
        <w:pStyle w:val="22"/>
        <w:spacing w:line="480" w:lineRule="exact"/>
        <w:ind w:firstLine="480"/>
        <w:contextualSpacing/>
        <w:rPr>
          <w:rFonts w:hint="eastAsia" w:ascii="仿宋" w:hAnsi="仿宋" w:eastAsia="仿宋" w:cs="仿宋"/>
          <w:sz w:val="24"/>
          <w:szCs w:val="24"/>
          <w:lang w:eastAsia="zh-CN"/>
        </w:rPr>
      </w:pPr>
      <w:r>
        <w:rPr>
          <w:rFonts w:hint="eastAsia" w:ascii="仿宋" w:hAnsi="仿宋" w:eastAsia="仿宋" w:cs="仿宋"/>
          <w:sz w:val="24"/>
          <w:szCs w:val="24"/>
          <w:lang w:val="en-US" w:eastAsia="zh-CN"/>
        </w:rPr>
        <w:t>2.日常绩效管理工作按实际</w:t>
      </w:r>
      <w:r>
        <w:rPr>
          <w:rFonts w:hint="eastAsia" w:ascii="仿宋" w:hAnsi="仿宋" w:eastAsia="仿宋" w:cs="仿宋"/>
          <w:sz w:val="24"/>
          <w:szCs w:val="24"/>
        </w:rPr>
        <w:t>人天</w:t>
      </w:r>
      <w:r>
        <w:rPr>
          <w:rFonts w:hint="eastAsia" w:ascii="仿宋" w:hAnsi="仿宋" w:eastAsia="仿宋" w:cs="仿宋"/>
          <w:sz w:val="24"/>
          <w:szCs w:val="24"/>
          <w:lang w:eastAsia="zh-CN"/>
        </w:rPr>
        <w:t>工作量进行考核。</w:t>
      </w:r>
    </w:p>
    <w:p>
      <w:pPr>
        <w:widowControl/>
        <w:numPr>
          <w:ilvl w:val="0"/>
          <w:numId w:val="0"/>
        </w:numPr>
        <w:spacing w:line="360" w:lineRule="exact"/>
        <w:jc w:val="left"/>
        <w:rPr>
          <w:rFonts w:hint="eastAsia" w:ascii="仿宋" w:hAnsi="仿宋" w:eastAsia="仿宋" w:cs="仿宋"/>
          <w:b/>
          <w:bCs/>
          <w:sz w:val="24"/>
          <w:szCs w:val="24"/>
          <w:lang w:val="en-US"/>
        </w:rPr>
      </w:pPr>
      <w:r>
        <w:rPr>
          <w:rFonts w:hint="eastAsia" w:ascii="宋体" w:hAnsi="宋体" w:eastAsia="宋体" w:cs="宋体"/>
          <w:b/>
          <w:color w:val="auto"/>
          <w:sz w:val="24"/>
          <w:szCs w:val="24"/>
          <w:lang w:val="en-US" w:eastAsia="zh-CN" w:bidi="ar-SA"/>
        </w:rPr>
        <w:t>（五）以上服务及商务要求若遇相关政策调整，则由比选人与中标商协商后执行。</w:t>
      </w:r>
    </w:p>
    <w:p>
      <w:pPr>
        <w:rPr>
          <w:color w:val="auto"/>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bookmarkStart w:id="39" w:name="_GoBack"/>
      <w:bookmarkEnd w:id="39"/>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lang w:eastAsia="zh-CN"/>
          <w14:textFill>
            <w14:solidFill>
              <w14:schemeClr w14:val="tx1"/>
            </w14:solidFill>
          </w14:textFill>
        </w:rPr>
        <w:t>三</w:t>
      </w:r>
      <w:r>
        <w:rPr>
          <w:rFonts w:ascii="黑体" w:hAnsi="黑体" w:eastAsia="黑体" w:cs="Arial"/>
          <w:b/>
          <w:bCs/>
          <w:color w:val="000000" w:themeColor="text1"/>
          <w:sz w:val="32"/>
          <w:szCs w:val="32"/>
          <w14:textFill>
            <w14:solidFill>
              <w14:schemeClr w14:val="tx1"/>
            </w14:solidFill>
          </w14:textFill>
        </w:rPr>
        <w:t>章</w:t>
      </w:r>
      <w:r>
        <w:rPr>
          <w:rFonts w:hint="eastAsia" w:ascii="黑体" w:hAnsi="黑体" w:eastAsia="黑体" w:cs="Arial"/>
          <w:b/>
          <w:bCs/>
          <w:color w:val="000000" w:themeColor="text1"/>
          <w:sz w:val="32"/>
          <w:szCs w:val="32"/>
          <w14:textFill>
            <w14:solidFill>
              <w14:schemeClr w14:val="tx1"/>
            </w14:solidFill>
          </w14:textFill>
        </w:rPr>
        <w:t xml:space="preserve"> 评选办法</w:t>
      </w:r>
    </w:p>
    <w:p>
      <w:pPr>
        <w:widowControl/>
        <w:spacing w:line="360" w:lineRule="auto"/>
        <w:jc w:val="left"/>
        <w:rPr>
          <w:rFonts w:ascii="黑体" w:hAnsi="黑体" w:eastAsia="黑体" w:cs="Arial"/>
          <w:b/>
          <w:bCs/>
          <w:color w:val="000000" w:themeColor="text1"/>
          <w:sz w:val="32"/>
          <w:szCs w:val="32"/>
          <w14:textFill>
            <w14:solidFill>
              <w14:schemeClr w14:val="tx1"/>
            </w14:solidFill>
          </w14:textFill>
        </w:rPr>
      </w:pPr>
    </w:p>
    <w:p>
      <w:pPr>
        <w:keepNext/>
        <w:keepLines/>
        <w:tabs>
          <w:tab w:val="left" w:pos="2045"/>
          <w:tab w:val="left" w:pos="3828"/>
        </w:tabs>
        <w:spacing w:after="0" w:line="415" w:lineRule="auto"/>
        <w:jc w:val="left"/>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一、评选小组的组成</w:t>
      </w:r>
    </w:p>
    <w:p>
      <w:pPr>
        <w:pageBreakBefore w:val="0"/>
        <w:spacing w:line="400" w:lineRule="exact"/>
        <w:ind w:firstLine="42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比选人组建比选评审小组，现场拆封响应文件，采用综合评分法。</w:t>
      </w:r>
    </w:p>
    <w:p>
      <w:pPr>
        <w:pageBreakBefore w:val="0"/>
        <w:spacing w:line="400" w:lineRule="exact"/>
        <w:ind w:firstLine="42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评审小组负责按照《比选文件》要求进行评审。</w:t>
      </w:r>
    </w:p>
    <w:p>
      <w:pPr>
        <w:keepNext/>
        <w:keepLines/>
        <w:pageBreakBefore w:val="0"/>
        <w:tabs>
          <w:tab w:val="left" w:pos="2045"/>
          <w:tab w:val="left" w:pos="3828"/>
        </w:tabs>
        <w:spacing w:after="0" w:line="400" w:lineRule="exact"/>
        <w:jc w:val="left"/>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二、综合评分明细表：</w:t>
      </w:r>
    </w:p>
    <w:tbl>
      <w:tblPr>
        <w:tblStyle w:val="4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459"/>
        <w:gridCol w:w="6181"/>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77"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序号</w:t>
            </w:r>
          </w:p>
        </w:tc>
        <w:tc>
          <w:tcPr>
            <w:tcW w:w="111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评分因素</w:t>
            </w:r>
          </w:p>
          <w:p>
            <w:pPr>
              <w:pageBreakBefore w:val="0"/>
              <w:spacing w:line="400" w:lineRule="exact"/>
              <w:ind w:firstLine="28"/>
              <w:jc w:val="center"/>
              <w:rPr>
                <w:rFonts w:ascii="仿宋" w:hAnsi="仿宋" w:eastAsia="仿宋"/>
                <w:szCs w:val="21"/>
              </w:rPr>
            </w:pPr>
            <w:r>
              <w:rPr>
                <w:rFonts w:hint="eastAsia" w:ascii="仿宋" w:hAnsi="仿宋" w:eastAsia="仿宋"/>
                <w:szCs w:val="21"/>
              </w:rPr>
              <w:t>及权重</w:t>
            </w:r>
          </w:p>
        </w:tc>
        <w:tc>
          <w:tcPr>
            <w:tcW w:w="45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分　值</w:t>
            </w:r>
          </w:p>
        </w:tc>
        <w:tc>
          <w:tcPr>
            <w:tcW w:w="6181"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评分标准</w:t>
            </w:r>
          </w:p>
        </w:tc>
        <w:tc>
          <w:tcPr>
            <w:tcW w:w="441" w:type="dxa"/>
            <w:noWrap w:val="0"/>
            <w:vAlign w:val="center"/>
          </w:tcPr>
          <w:p>
            <w:pPr>
              <w:pageBreakBefore w:val="0"/>
              <w:spacing w:line="40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577"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1</w:t>
            </w:r>
          </w:p>
        </w:tc>
        <w:tc>
          <w:tcPr>
            <w:tcW w:w="111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价格</w:t>
            </w:r>
            <w:r>
              <w:rPr>
                <w:rFonts w:hint="eastAsia" w:ascii="仿宋" w:hAnsi="仿宋" w:eastAsia="仿宋"/>
                <w:szCs w:val="21"/>
                <w:lang w:val="en-US" w:eastAsia="zh-CN"/>
              </w:rPr>
              <w:t>20</w:t>
            </w:r>
            <w:r>
              <w:rPr>
                <w:rFonts w:ascii="仿宋" w:hAnsi="仿宋" w:eastAsia="仿宋"/>
                <w:szCs w:val="21"/>
              </w:rPr>
              <w:t>%</w:t>
            </w:r>
          </w:p>
        </w:tc>
        <w:tc>
          <w:tcPr>
            <w:tcW w:w="459" w:type="dxa"/>
            <w:noWrap w:val="0"/>
            <w:vAlign w:val="center"/>
          </w:tcPr>
          <w:p>
            <w:pPr>
              <w:pageBreakBefore w:val="0"/>
              <w:spacing w:line="400" w:lineRule="exact"/>
              <w:ind w:firstLine="28"/>
              <w:jc w:val="center"/>
              <w:rPr>
                <w:rFonts w:hint="default" w:ascii="仿宋" w:hAnsi="仿宋" w:eastAsia="仿宋"/>
                <w:szCs w:val="21"/>
                <w:lang w:val="en-US" w:eastAsia="zh-CN"/>
              </w:rPr>
            </w:pPr>
            <w:r>
              <w:rPr>
                <w:rFonts w:hint="eastAsia" w:ascii="仿宋" w:hAnsi="仿宋" w:eastAsia="仿宋"/>
                <w:szCs w:val="21"/>
                <w:lang w:val="en-US" w:eastAsia="zh-CN"/>
              </w:rPr>
              <w:t>20分</w:t>
            </w:r>
          </w:p>
        </w:tc>
        <w:tc>
          <w:tcPr>
            <w:tcW w:w="6181" w:type="dxa"/>
            <w:noWrap w:val="0"/>
            <w:vAlign w:val="center"/>
          </w:tcPr>
          <w:p>
            <w:pPr>
              <w:pageBreakBefore w:val="0"/>
              <w:spacing w:line="400" w:lineRule="exact"/>
              <w:ind w:firstLine="28"/>
              <w:jc w:val="center"/>
              <w:rPr>
                <w:rFonts w:ascii="仿宋" w:hAnsi="仿宋" w:eastAsia="仿宋"/>
                <w:szCs w:val="21"/>
              </w:rPr>
            </w:pPr>
            <w:r>
              <w:rPr>
                <w:rFonts w:hint="eastAsia"/>
              </w:rPr>
              <w:t>以本项目最低有效的报价为评分基准价。其他供应商的价格分统一按照下列公式计算：报价得分=（基准价÷报价）×</w:t>
            </w:r>
            <w:r>
              <w:rPr>
                <w:rFonts w:hint="eastAsia"/>
                <w:lang w:val="en-US" w:eastAsia="zh-CN"/>
              </w:rPr>
              <w:t>2</w:t>
            </w:r>
            <w:r>
              <w:rPr>
                <w:rFonts w:hint="eastAsia"/>
              </w:rPr>
              <w:t>0%×100</w:t>
            </w:r>
          </w:p>
        </w:tc>
        <w:tc>
          <w:tcPr>
            <w:tcW w:w="441" w:type="dxa"/>
            <w:noWrap w:val="0"/>
            <w:vAlign w:val="center"/>
          </w:tcPr>
          <w:p>
            <w:pPr>
              <w:pageBreakBefore w:val="0"/>
              <w:spacing w:line="400" w:lineRule="exact"/>
              <w:jc w:val="center"/>
              <w:rPr>
                <w:rFonts w:ascii="仿宋" w:hAnsi="仿宋" w:eastAsia="仿宋"/>
                <w:szCs w:val="21"/>
              </w:rPr>
            </w:pPr>
          </w:p>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2</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ascii="仿宋" w:hAnsi="仿宋" w:eastAsia="仿宋"/>
                <w:highlight w:val="none"/>
              </w:rPr>
            </w:pPr>
            <w:r>
              <w:rPr>
                <w:rFonts w:hint="eastAsia" w:ascii="仿宋" w:hAnsi="仿宋" w:eastAsia="仿宋"/>
                <w:highlight w:val="none"/>
                <w:lang w:eastAsia="zh-CN"/>
              </w:rPr>
              <w:t>实施</w:t>
            </w:r>
            <w:r>
              <w:rPr>
                <w:rFonts w:hint="eastAsia" w:ascii="仿宋" w:hAnsi="仿宋" w:eastAsia="仿宋"/>
                <w:highlight w:val="none"/>
              </w:rPr>
              <w:t>方案</w:t>
            </w:r>
            <w:r>
              <w:rPr>
                <w:rFonts w:hint="eastAsia" w:ascii="仿宋" w:hAnsi="仿宋" w:eastAsia="仿宋"/>
                <w:highlight w:val="none"/>
                <w:lang w:val="en-US" w:eastAsia="zh-CN"/>
              </w:rPr>
              <w:t>25</w:t>
            </w:r>
            <w:r>
              <w:rPr>
                <w:rFonts w:ascii="仿宋" w:hAnsi="仿宋" w:eastAsia="仿宋"/>
                <w:highlight w:val="none"/>
              </w:rPr>
              <w:t>%</w:t>
            </w:r>
          </w:p>
        </w:tc>
        <w:tc>
          <w:tcPr>
            <w:tcW w:w="4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ascii="仿宋" w:hAnsi="仿宋" w:eastAsia="仿宋"/>
                <w:highlight w:val="none"/>
              </w:rPr>
            </w:pPr>
            <w:r>
              <w:rPr>
                <w:rFonts w:hint="eastAsia" w:ascii="仿宋" w:hAnsi="仿宋" w:eastAsia="仿宋"/>
                <w:highlight w:val="none"/>
                <w:lang w:val="en-US" w:eastAsia="zh-CN"/>
              </w:rPr>
              <w:t>25</w:t>
            </w:r>
            <w:r>
              <w:rPr>
                <w:rFonts w:ascii="仿宋" w:hAnsi="仿宋" w:eastAsia="仿宋"/>
                <w:highlight w:val="none"/>
              </w:rPr>
              <w:t>分</w:t>
            </w:r>
          </w:p>
        </w:tc>
        <w:tc>
          <w:tcPr>
            <w:tcW w:w="618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根据供应商制定的服务方案评分。供应商根据</w:t>
            </w:r>
            <w:r>
              <w:rPr>
                <w:rFonts w:hint="eastAsia" w:ascii="仿宋" w:hAnsi="仿宋" w:eastAsia="仿宋" w:cs="Times New Roman"/>
                <w:highlight w:val="none"/>
                <w:lang w:val="en-US" w:eastAsia="zh-CN"/>
              </w:rPr>
              <w:t>比选文件</w:t>
            </w:r>
            <w:r>
              <w:rPr>
                <w:rFonts w:hint="eastAsia" w:ascii="仿宋" w:hAnsi="仿宋" w:eastAsia="仿宋" w:cs="Times New Roman"/>
                <w:highlight w:val="none"/>
              </w:rPr>
              <w:t>设置服务方案，服务方案应载明①</w:t>
            </w:r>
            <w:r>
              <w:rPr>
                <w:rFonts w:hint="eastAsia" w:ascii="仿宋" w:hAnsi="仿宋" w:eastAsia="仿宋" w:cs="Times New Roman"/>
                <w:highlight w:val="none"/>
                <w:lang w:eastAsia="zh-CN"/>
              </w:rPr>
              <w:t>事前绩效评估、重点</w:t>
            </w:r>
            <w:r>
              <w:rPr>
                <w:rFonts w:hint="eastAsia" w:ascii="仿宋" w:hAnsi="仿宋" w:eastAsia="仿宋" w:cs="Times New Roman"/>
                <w:highlight w:val="none"/>
              </w:rPr>
              <w:t>绩效评价</w:t>
            </w:r>
            <w:r>
              <w:rPr>
                <w:rFonts w:hint="eastAsia" w:ascii="仿宋" w:hAnsi="仿宋" w:eastAsia="仿宋" w:cs="Times New Roman"/>
                <w:highlight w:val="none"/>
                <w:lang w:eastAsia="zh-CN"/>
              </w:rPr>
              <w:t>、日常绩效管理业务指导</w:t>
            </w:r>
            <w:r>
              <w:rPr>
                <w:rFonts w:hint="eastAsia" w:ascii="仿宋" w:hAnsi="仿宋" w:eastAsia="仿宋" w:cs="Times New Roman"/>
                <w:highlight w:val="none"/>
              </w:rPr>
              <w:t>的工作内容及人员安排（</w:t>
            </w:r>
            <w:r>
              <w:rPr>
                <w:rFonts w:hint="eastAsia" w:ascii="仿宋" w:hAnsi="仿宋" w:eastAsia="仿宋" w:cs="Times New Roman"/>
                <w:highlight w:val="none"/>
                <w:lang w:val="en-US" w:eastAsia="zh-CN"/>
              </w:rPr>
              <w:t>15</w:t>
            </w:r>
            <w:r>
              <w:rPr>
                <w:rFonts w:hint="eastAsia" w:ascii="仿宋" w:hAnsi="仿宋" w:eastAsia="仿宋" w:cs="Times New Roman"/>
                <w:highlight w:val="none"/>
              </w:rPr>
              <w:t>分）②程序（</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rPr>
              <w:fldChar w:fldCharType="begin"/>
            </w:r>
            <w:r>
              <w:rPr>
                <w:rFonts w:hint="eastAsia" w:ascii="仿宋" w:hAnsi="仿宋" w:eastAsia="仿宋" w:cs="Times New Roman"/>
                <w:highlight w:val="none"/>
              </w:rPr>
              <w:instrText xml:space="preserve"> = 3 \* GB3 </w:instrText>
            </w:r>
            <w:r>
              <w:rPr>
                <w:rFonts w:hint="eastAsia" w:ascii="仿宋" w:hAnsi="仿宋" w:eastAsia="仿宋" w:cs="Times New Roman"/>
                <w:highlight w:val="none"/>
              </w:rPr>
              <w:fldChar w:fldCharType="separate"/>
            </w:r>
            <w:r>
              <w:rPr>
                <w:rFonts w:hint="eastAsia" w:ascii="仿宋" w:hAnsi="仿宋" w:eastAsia="仿宋" w:cs="Times New Roman"/>
                <w:highlight w:val="none"/>
              </w:rPr>
              <w:t>③</w:t>
            </w:r>
            <w:r>
              <w:rPr>
                <w:rFonts w:hint="eastAsia" w:ascii="仿宋" w:hAnsi="仿宋" w:eastAsia="仿宋" w:cs="Times New Roman"/>
                <w:highlight w:val="none"/>
              </w:rPr>
              <w:fldChar w:fldCharType="end"/>
            </w:r>
            <w:r>
              <w:rPr>
                <w:rFonts w:hint="eastAsia" w:ascii="仿宋" w:hAnsi="仿宋" w:eastAsia="仿宋" w:cs="Times New Roman"/>
                <w:highlight w:val="none"/>
              </w:rPr>
              <w:t>时间期限（</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分），本项总分</w:t>
            </w:r>
            <w:r>
              <w:rPr>
                <w:rFonts w:hint="eastAsia" w:ascii="仿宋" w:hAnsi="仿宋" w:eastAsia="仿宋" w:cs="Times New Roman"/>
                <w:highlight w:val="none"/>
                <w:lang w:val="en-US" w:eastAsia="zh-CN"/>
              </w:rPr>
              <w:t>25</w:t>
            </w:r>
            <w:r>
              <w:rPr>
                <w:rFonts w:hint="eastAsia" w:ascii="仿宋" w:hAnsi="仿宋" w:eastAsia="仿宋" w:cs="Times New Roman"/>
                <w:highlight w:val="none"/>
              </w:rPr>
              <w:t xml:space="preserve">分，以扣分方式计分，扣完为止。 </w:t>
            </w:r>
          </w:p>
          <w:p>
            <w:pPr>
              <w:pageBreakBefore w:val="0"/>
              <w:spacing w:line="400" w:lineRule="exact"/>
              <w:ind w:firstLine="28"/>
              <w:jc w:val="left"/>
              <w:rPr>
                <w:rFonts w:ascii="仿宋" w:hAnsi="仿宋" w:eastAsia="仿宋"/>
                <w:highlight w:val="none"/>
              </w:rPr>
            </w:pPr>
            <w:r>
              <w:rPr>
                <w:rFonts w:hint="eastAsia" w:ascii="仿宋" w:hAnsi="仿宋" w:eastAsia="仿宋" w:cs="Times New Roman"/>
                <w:highlight w:val="none"/>
              </w:rPr>
              <w:t>方案出现①工作内容每缺失一个的扣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分，每一个</w:t>
            </w:r>
            <w:r>
              <w:rPr>
                <w:rFonts w:hint="eastAsia" w:ascii="仿宋" w:hAnsi="仿宋" w:eastAsia="仿宋" w:cs="Times New Roman"/>
                <w:highlight w:val="none"/>
                <w:lang w:eastAsia="zh-CN"/>
              </w:rPr>
              <w:t>工作</w:t>
            </w:r>
            <w:r>
              <w:rPr>
                <w:rFonts w:hint="eastAsia" w:ascii="仿宋" w:hAnsi="仿宋" w:eastAsia="仿宋" w:cs="Times New Roman"/>
                <w:highlight w:val="none"/>
              </w:rPr>
              <w:t>都有但在该阶段出现工作内容不完整、人员安排与第</w:t>
            </w:r>
            <w:r>
              <w:rPr>
                <w:rFonts w:hint="eastAsia" w:ascii="仿宋" w:hAnsi="仿宋" w:eastAsia="仿宋" w:cs="Times New Roman"/>
                <w:highlight w:val="none"/>
                <w:lang w:val="en-US" w:eastAsia="zh-CN"/>
              </w:rPr>
              <w:t>三章</w:t>
            </w:r>
            <w:r>
              <w:rPr>
                <w:rFonts w:hint="eastAsia" w:ascii="仿宋" w:hAnsi="仿宋" w:eastAsia="仿宋" w:cs="Times New Roman"/>
                <w:highlight w:val="none"/>
              </w:rPr>
              <w:t>第</w:t>
            </w:r>
            <w:r>
              <w:rPr>
                <w:rFonts w:hint="eastAsia" w:ascii="仿宋" w:hAnsi="仿宋" w:eastAsia="仿宋" w:cs="Times New Roman"/>
                <w:highlight w:val="none"/>
                <w:lang w:val="en-US" w:eastAsia="zh-CN"/>
              </w:rPr>
              <w:t>三</w:t>
            </w:r>
            <w:r>
              <w:rPr>
                <w:rFonts w:hint="eastAsia" w:ascii="仿宋" w:hAnsi="仿宋" w:eastAsia="仿宋" w:cs="Times New Roman"/>
                <w:highlight w:val="none"/>
              </w:rPr>
              <w:t>点“人员配置”不符的，该阶段扣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分；②程序不</w:t>
            </w:r>
            <w:r>
              <w:rPr>
                <w:rFonts w:hint="eastAsia" w:ascii="仿宋" w:hAnsi="仿宋" w:eastAsia="仿宋" w:cs="Times New Roman"/>
                <w:highlight w:val="none"/>
                <w:lang w:val="en-US" w:eastAsia="zh-CN"/>
              </w:rPr>
              <w:t>符合要求的</w:t>
            </w:r>
            <w:r>
              <w:rPr>
                <w:rFonts w:hint="eastAsia" w:ascii="仿宋" w:hAnsi="仿宋" w:eastAsia="仿宋" w:cs="Times New Roman"/>
                <w:highlight w:val="none"/>
              </w:rPr>
              <w:t>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rPr>
              <w:fldChar w:fldCharType="begin"/>
            </w:r>
            <w:r>
              <w:rPr>
                <w:rFonts w:hint="eastAsia" w:ascii="仿宋" w:hAnsi="仿宋" w:eastAsia="仿宋" w:cs="Times New Roman"/>
                <w:highlight w:val="none"/>
              </w:rPr>
              <w:instrText xml:space="preserve"> = 3 \* GB3 </w:instrText>
            </w:r>
            <w:r>
              <w:rPr>
                <w:rFonts w:hint="eastAsia" w:ascii="仿宋" w:hAnsi="仿宋" w:eastAsia="仿宋" w:cs="Times New Roman"/>
                <w:highlight w:val="none"/>
              </w:rPr>
              <w:fldChar w:fldCharType="separate"/>
            </w:r>
            <w:r>
              <w:rPr>
                <w:rFonts w:hint="eastAsia" w:ascii="仿宋" w:hAnsi="仿宋" w:eastAsia="仿宋" w:cs="Times New Roman"/>
                <w:highlight w:val="none"/>
              </w:rPr>
              <w:t>③</w:t>
            </w:r>
            <w:r>
              <w:rPr>
                <w:rFonts w:hint="eastAsia" w:ascii="仿宋" w:hAnsi="仿宋" w:eastAsia="仿宋" w:cs="Times New Roman"/>
                <w:highlight w:val="none"/>
              </w:rPr>
              <w:fldChar w:fldCharType="end"/>
            </w:r>
            <w:r>
              <w:rPr>
                <w:rFonts w:hint="eastAsia" w:ascii="仿宋" w:hAnsi="仿宋" w:eastAsia="仿宋" w:cs="Times New Roman"/>
                <w:highlight w:val="none"/>
              </w:rPr>
              <w:t>时间期限缺失的扣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rPr>
              <w:t>扣完为止。</w:t>
            </w:r>
          </w:p>
        </w:tc>
        <w:tc>
          <w:tcPr>
            <w:tcW w:w="44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hint="eastAsia" w:ascii="仿宋" w:hAnsi="仿宋" w:eastAsia="仿宋"/>
                <w:highlight w:val="none"/>
                <w:lang w:eastAsia="zh-CN"/>
              </w:rPr>
            </w:pPr>
            <w:r>
              <w:rPr>
                <w:rFonts w:hint="eastAsia" w:ascii="仿宋" w:hAnsi="仿宋" w:eastAsia="仿宋" w:cs="Times New Roman"/>
                <w:highlight w:val="none"/>
                <w:lang w:eastAsia="zh-CN"/>
              </w:rPr>
              <w:t>已完成评估（评价）报告的质量</w:t>
            </w:r>
            <w:r>
              <w:rPr>
                <w:rFonts w:hint="eastAsia" w:ascii="仿宋" w:hAnsi="仿宋" w:eastAsia="仿宋"/>
                <w:highlight w:val="none"/>
                <w:lang w:val="en-US" w:eastAsia="zh-CN"/>
              </w:rPr>
              <w:t>25</w:t>
            </w:r>
            <w:r>
              <w:rPr>
                <w:rFonts w:ascii="仿宋" w:hAnsi="仿宋" w:eastAsia="仿宋"/>
                <w:highlight w:val="none"/>
              </w:rPr>
              <w:t>%</w:t>
            </w:r>
          </w:p>
        </w:tc>
        <w:tc>
          <w:tcPr>
            <w:tcW w:w="4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hint="default" w:ascii="仿宋" w:hAnsi="仿宋" w:eastAsia="仿宋"/>
                <w:highlight w:val="none"/>
                <w:lang w:val="en-US" w:eastAsia="zh-CN"/>
              </w:rPr>
            </w:pPr>
            <w:r>
              <w:rPr>
                <w:rFonts w:hint="eastAsia" w:ascii="仿宋" w:hAnsi="仿宋" w:eastAsia="仿宋"/>
                <w:highlight w:val="none"/>
                <w:lang w:val="en-US" w:eastAsia="zh-CN"/>
              </w:rPr>
              <w:t>25分</w:t>
            </w:r>
          </w:p>
        </w:tc>
        <w:tc>
          <w:tcPr>
            <w:tcW w:w="618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根据供应商提供的1份已完成</w:t>
            </w:r>
            <w:r>
              <w:rPr>
                <w:rFonts w:hint="eastAsia" w:ascii="仿宋" w:hAnsi="仿宋" w:eastAsia="仿宋" w:cs="Times New Roman"/>
                <w:highlight w:val="none"/>
                <w:lang w:eastAsia="zh-CN"/>
              </w:rPr>
              <w:t>支出</w:t>
            </w:r>
            <w:r>
              <w:rPr>
                <w:rFonts w:hint="eastAsia" w:ascii="仿宋" w:hAnsi="仿宋" w:eastAsia="仿宋" w:cs="Times New Roman"/>
                <w:highlight w:val="none"/>
              </w:rPr>
              <w:t>项目评价报告</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1份已完成项目事前绩效评估报告</w:t>
            </w:r>
            <w:r>
              <w:rPr>
                <w:rFonts w:hint="eastAsia" w:ascii="仿宋" w:hAnsi="仿宋" w:eastAsia="仿宋" w:cs="Times New Roman"/>
                <w:highlight w:val="none"/>
              </w:rPr>
              <w:t>的质量进行评分（如未提供，本项不得分），本项</w:t>
            </w:r>
            <w:r>
              <w:rPr>
                <w:rFonts w:hint="eastAsia" w:ascii="仿宋" w:hAnsi="仿宋" w:eastAsia="仿宋" w:cs="Times New Roman"/>
                <w:highlight w:val="none"/>
                <w:lang w:val="en-US" w:eastAsia="zh-CN"/>
              </w:rPr>
              <w:t>25</w:t>
            </w:r>
            <w:r>
              <w:rPr>
                <w:rFonts w:hint="eastAsia" w:ascii="仿宋" w:hAnsi="仿宋" w:eastAsia="仿宋" w:cs="Times New Roman"/>
                <w:highlight w:val="none"/>
              </w:rPr>
              <w:t>分。</w:t>
            </w:r>
          </w:p>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（1）根据完整性（主要包括被</w:t>
            </w:r>
            <w:r>
              <w:rPr>
                <w:rFonts w:hint="eastAsia" w:ascii="仿宋" w:hAnsi="仿宋" w:eastAsia="仿宋" w:cs="Times New Roman"/>
                <w:highlight w:val="none"/>
                <w:lang w:eastAsia="zh-CN"/>
              </w:rPr>
              <w:t>评估（</w:t>
            </w:r>
            <w:r>
              <w:rPr>
                <w:rFonts w:hint="eastAsia" w:ascii="仿宋" w:hAnsi="仿宋" w:eastAsia="仿宋" w:cs="Times New Roman"/>
                <w:highlight w:val="none"/>
              </w:rPr>
              <w:t>评价项目</w:t>
            </w:r>
            <w:r>
              <w:rPr>
                <w:rFonts w:hint="eastAsia" w:ascii="仿宋" w:hAnsi="仿宋" w:eastAsia="仿宋" w:cs="Times New Roman"/>
                <w:highlight w:val="none"/>
                <w:lang w:eastAsia="zh-CN"/>
              </w:rPr>
              <w:t>）</w:t>
            </w:r>
            <w:r>
              <w:rPr>
                <w:rFonts w:hint="eastAsia" w:ascii="仿宋" w:hAnsi="仿宋" w:eastAsia="仿宋" w:cs="Times New Roman"/>
                <w:highlight w:val="none"/>
              </w:rPr>
              <w:t>基本情况、被评价项目立项依据、资金分配方法及结果、资金到位及使用情况、项目组织实施、项目完成、项目效果、发现的问题、扣分原因</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建议等</w:t>
            </w:r>
            <w:r>
              <w:rPr>
                <w:rFonts w:hint="eastAsia" w:ascii="仿宋" w:hAnsi="仿宋" w:eastAsia="仿宋" w:cs="Times New Roman"/>
                <w:highlight w:val="none"/>
              </w:rPr>
              <w:t>）进行评分，包含上述全部内容的得</w:t>
            </w:r>
            <w:r>
              <w:rPr>
                <w:rFonts w:hint="eastAsia" w:ascii="仿宋" w:hAnsi="仿宋" w:eastAsia="仿宋" w:cs="Times New Roman"/>
                <w:highlight w:val="none"/>
                <w:lang w:val="en-US" w:eastAsia="zh-CN"/>
              </w:rPr>
              <w:t>6</w:t>
            </w:r>
            <w:r>
              <w:rPr>
                <w:rFonts w:hint="eastAsia" w:ascii="仿宋" w:hAnsi="仿宋" w:eastAsia="仿宋" w:cs="Times New Roman"/>
                <w:highlight w:val="none"/>
              </w:rPr>
              <w:t>分，每有一项未在报告中体现扣</w:t>
            </w:r>
            <w:r>
              <w:rPr>
                <w:rFonts w:hint="eastAsia" w:ascii="仿宋" w:hAnsi="仿宋" w:eastAsia="仿宋" w:cs="Times New Roman"/>
                <w:highlight w:val="none"/>
                <w:lang w:val="en-US" w:eastAsia="zh-CN"/>
              </w:rPr>
              <w:t>1</w:t>
            </w:r>
            <w:r>
              <w:rPr>
                <w:rFonts w:hint="eastAsia" w:ascii="仿宋" w:hAnsi="仿宋" w:eastAsia="仿宋" w:cs="Times New Roman"/>
                <w:highlight w:val="none"/>
              </w:rPr>
              <w:t>分，</w:t>
            </w:r>
            <w:r>
              <w:rPr>
                <w:rFonts w:hint="eastAsia" w:ascii="仿宋" w:hAnsi="仿宋" w:eastAsia="仿宋" w:cs="Times New Roman"/>
                <w:highlight w:val="none"/>
                <w:lang w:eastAsia="zh-CN"/>
              </w:rPr>
              <w:t>其他内容不充实酌情扣分，</w:t>
            </w:r>
            <w:r>
              <w:rPr>
                <w:rFonts w:hint="eastAsia" w:ascii="仿宋" w:hAnsi="仿宋" w:eastAsia="仿宋" w:cs="Times New Roman"/>
                <w:highlight w:val="none"/>
              </w:rPr>
              <w:t>直到该项分值扣完为止。</w:t>
            </w:r>
          </w:p>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（2）根据所载评价指标体系的个性化三级指标设置情况进行评分，在</w:t>
            </w:r>
            <w:r>
              <w:rPr>
                <w:rFonts w:hint="eastAsia" w:ascii="仿宋" w:hAnsi="仿宋" w:eastAsia="仿宋" w:cs="Times New Roman"/>
                <w:highlight w:val="none"/>
                <w:lang w:val="en-US" w:eastAsia="zh-CN"/>
              </w:rPr>
              <w:t>10</w:t>
            </w:r>
            <w:r>
              <w:rPr>
                <w:rFonts w:hint="eastAsia" w:ascii="仿宋" w:hAnsi="仿宋" w:eastAsia="仿宋" w:cs="Times New Roman"/>
                <w:highlight w:val="none"/>
              </w:rPr>
              <w:t>分的基础上按以下标准倒扣分</w:t>
            </w:r>
            <w:r>
              <w:rPr>
                <w:rFonts w:hint="eastAsia" w:ascii="仿宋" w:hAnsi="仿宋" w:eastAsia="仿宋" w:cs="Times New Roman"/>
                <w:highlight w:val="none"/>
                <w:lang w:eastAsia="zh-CN"/>
              </w:rPr>
              <w:t>（</w:t>
            </w:r>
            <w:r>
              <w:rPr>
                <w:rFonts w:hint="eastAsia" w:ascii="仿宋" w:hAnsi="仿宋" w:eastAsia="仿宋" w:cs="Times New Roman"/>
                <w:highlight w:val="none"/>
              </w:rPr>
              <w:t>直到该项分值扣完为止</w:t>
            </w:r>
            <w:r>
              <w:rPr>
                <w:rFonts w:hint="eastAsia" w:ascii="仿宋" w:hAnsi="仿宋" w:eastAsia="仿宋" w:cs="Times New Roman"/>
                <w:highlight w:val="none"/>
                <w:lang w:eastAsia="zh-CN"/>
              </w:rPr>
              <w:t>）</w:t>
            </w:r>
            <w:r>
              <w:rPr>
                <w:rFonts w:hint="eastAsia" w:ascii="仿宋" w:hAnsi="仿宋" w:eastAsia="仿宋" w:cs="Times New Roman"/>
                <w:highlight w:val="none"/>
              </w:rPr>
              <w:t>。①评价指标体系中，若针对项目效果设计了至少</w:t>
            </w:r>
            <w:r>
              <w:rPr>
                <w:rFonts w:hint="eastAsia" w:ascii="仿宋" w:hAnsi="仿宋" w:eastAsia="仿宋" w:cs="Times New Roman"/>
                <w:highlight w:val="none"/>
                <w:lang w:val="en-US" w:eastAsia="zh-CN"/>
              </w:rPr>
              <w:t>3</w:t>
            </w:r>
            <w:r>
              <w:rPr>
                <w:rFonts w:hint="eastAsia" w:ascii="仿宋" w:hAnsi="仿宋" w:eastAsia="仿宋" w:cs="Times New Roman"/>
                <w:highlight w:val="none"/>
              </w:rPr>
              <w:t>个个性指标（指针对被评价项目的实施效果，设置的</w:t>
            </w:r>
            <w:r>
              <w:rPr>
                <w:rFonts w:hint="eastAsia" w:ascii="仿宋" w:hAnsi="仿宋" w:eastAsia="仿宋" w:cs="Times New Roman"/>
                <w:highlight w:val="none"/>
                <w:lang w:val="en-US" w:eastAsia="zh-CN"/>
              </w:rPr>
              <w:t>经济、</w:t>
            </w:r>
            <w:r>
              <w:rPr>
                <w:rFonts w:hint="eastAsia" w:ascii="仿宋" w:hAnsi="仿宋" w:eastAsia="仿宋" w:cs="Times New Roman"/>
                <w:color w:val="auto"/>
                <w:highlight w:val="none"/>
              </w:rPr>
              <w:t>社会、</w:t>
            </w:r>
            <w:r>
              <w:rPr>
                <w:rFonts w:hint="eastAsia" w:ascii="仿宋" w:hAnsi="仿宋" w:eastAsia="仿宋" w:cs="Times New Roman"/>
                <w:color w:val="auto"/>
                <w:highlight w:val="none"/>
                <w:lang w:val="en-US" w:eastAsia="zh-CN"/>
              </w:rPr>
              <w:t>生态</w:t>
            </w:r>
            <w:r>
              <w:rPr>
                <w:rFonts w:hint="eastAsia" w:ascii="仿宋" w:hAnsi="仿宋" w:eastAsia="仿宋" w:cs="Times New Roman"/>
                <w:color w:val="auto"/>
                <w:highlight w:val="none"/>
              </w:rPr>
              <w:t>、可持续性等</w:t>
            </w:r>
            <w:r>
              <w:rPr>
                <w:rFonts w:hint="eastAsia" w:ascii="仿宋" w:hAnsi="仿宋" w:eastAsia="仿宋" w:cs="Times New Roman"/>
                <w:highlight w:val="none"/>
              </w:rPr>
              <w:t>任一方面的三级评价指标）的得</w:t>
            </w:r>
            <w:r>
              <w:rPr>
                <w:rFonts w:hint="eastAsia" w:ascii="仿宋" w:hAnsi="仿宋" w:eastAsia="仿宋" w:cs="Times New Roman"/>
                <w:highlight w:val="none"/>
                <w:lang w:val="en-US" w:eastAsia="zh-CN"/>
              </w:rPr>
              <w:t>4</w:t>
            </w:r>
            <w:r>
              <w:rPr>
                <w:rFonts w:hint="eastAsia" w:ascii="仿宋" w:hAnsi="仿宋" w:eastAsia="仿宋" w:cs="Times New Roman"/>
                <w:highlight w:val="none"/>
              </w:rPr>
              <w:t>分，</w:t>
            </w:r>
            <w:r>
              <w:rPr>
                <w:rFonts w:hint="eastAsia" w:ascii="仿宋" w:hAnsi="仿宋" w:eastAsia="仿宋" w:cs="Times New Roman"/>
                <w:highlight w:val="none"/>
                <w:lang w:val="en-US" w:eastAsia="zh-CN"/>
              </w:rPr>
              <w:t>若得低于前述3个个性指标</w:t>
            </w:r>
            <w:r>
              <w:rPr>
                <w:rFonts w:hint="eastAsia" w:ascii="仿宋" w:hAnsi="仿宋" w:eastAsia="仿宋" w:cs="Times New Roman"/>
                <w:highlight w:val="none"/>
              </w:rPr>
              <w:t>扣</w:t>
            </w:r>
            <w:r>
              <w:rPr>
                <w:rFonts w:hint="eastAsia" w:ascii="仿宋" w:hAnsi="仿宋" w:eastAsia="仿宋" w:cs="Times New Roman"/>
                <w:highlight w:val="none"/>
                <w:lang w:val="en-US" w:eastAsia="zh-CN"/>
              </w:rPr>
              <w:t>4</w:t>
            </w:r>
            <w:r>
              <w:rPr>
                <w:rFonts w:hint="eastAsia" w:ascii="仿宋" w:hAnsi="仿宋" w:eastAsia="仿宋" w:cs="Times New Roman"/>
                <w:highlight w:val="none"/>
              </w:rPr>
              <w:t>分。②若设置了个性指标，但出现与项目政策目标脱节的扣</w:t>
            </w:r>
            <w:r>
              <w:rPr>
                <w:rFonts w:hint="eastAsia" w:ascii="仿宋" w:hAnsi="仿宋" w:eastAsia="仿宋" w:cs="Times New Roman"/>
                <w:highlight w:val="none"/>
                <w:lang w:val="en-US" w:eastAsia="zh-CN"/>
              </w:rPr>
              <w:t>3</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出现该情形，无论出现次数高低，该项均扣3分</w:t>
            </w:r>
            <w:r>
              <w:rPr>
                <w:rFonts w:hint="eastAsia" w:ascii="仿宋" w:hAnsi="仿宋" w:eastAsia="仿宋" w:cs="Times New Roman"/>
                <w:highlight w:val="none"/>
                <w:lang w:eastAsia="zh-CN"/>
              </w:rPr>
              <w:t>）</w:t>
            </w:r>
            <w:r>
              <w:rPr>
                <w:rFonts w:hint="eastAsia" w:ascii="仿宋" w:hAnsi="仿宋" w:eastAsia="仿宋" w:cs="Times New Roman"/>
                <w:highlight w:val="none"/>
              </w:rPr>
              <w:t>，出现获取评价指标相关数据困难不具有操作性的扣</w:t>
            </w:r>
            <w:r>
              <w:rPr>
                <w:rFonts w:hint="eastAsia" w:ascii="仿宋" w:hAnsi="仿宋" w:eastAsia="仿宋" w:cs="Times New Roman"/>
                <w:highlight w:val="none"/>
                <w:lang w:val="en-US" w:eastAsia="zh-CN"/>
              </w:rPr>
              <w:t>2</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出现该情形，无论出现次数高低，该项均扣2分</w:t>
            </w:r>
            <w:r>
              <w:rPr>
                <w:rFonts w:hint="eastAsia" w:ascii="仿宋" w:hAnsi="仿宋" w:eastAsia="仿宋" w:cs="Times New Roman"/>
                <w:highlight w:val="none"/>
                <w:lang w:eastAsia="zh-CN"/>
              </w:rPr>
              <w:t>）</w:t>
            </w:r>
            <w:r>
              <w:rPr>
                <w:rFonts w:hint="eastAsia" w:ascii="仿宋" w:hAnsi="仿宋" w:eastAsia="仿宋" w:cs="Times New Roman"/>
                <w:highlight w:val="none"/>
              </w:rPr>
              <w:t>。</w:t>
            </w:r>
          </w:p>
          <w:p>
            <w:pPr>
              <w:pageBreakBefore w:val="0"/>
              <w:spacing w:line="400" w:lineRule="exact"/>
              <w:ind w:firstLine="28"/>
              <w:jc w:val="left"/>
              <w:rPr>
                <w:rFonts w:hint="eastAsia" w:ascii="仿宋" w:hAnsi="仿宋" w:eastAsia="仿宋"/>
                <w:highlight w:val="none"/>
              </w:rPr>
            </w:pPr>
            <w:r>
              <w:rPr>
                <w:rFonts w:hint="eastAsia" w:ascii="仿宋" w:hAnsi="仿宋" w:eastAsia="仿宋" w:cs="Times New Roman"/>
                <w:highlight w:val="none"/>
              </w:rPr>
              <w:t>（3）根据建议部分进行评分：</w:t>
            </w:r>
            <w:r>
              <w:rPr>
                <w:rFonts w:hint="default" w:ascii="Times New Roman" w:hAnsi="Times New Roman" w:eastAsia="仿宋_GB2312" w:cs="Times New Roman"/>
                <w:bCs/>
                <w:sz w:val="21"/>
                <w:szCs w:val="21"/>
                <w:highlight w:val="none"/>
              </w:rPr>
              <w:t>报告能找准问题并提出针对性</w:t>
            </w:r>
            <w:r>
              <w:rPr>
                <w:rFonts w:hint="eastAsia" w:ascii="Times New Roman" w:hAnsi="Times New Roman" w:eastAsia="仿宋_GB2312" w:cs="Times New Roman"/>
                <w:bCs/>
                <w:sz w:val="21"/>
                <w:szCs w:val="21"/>
                <w:highlight w:val="none"/>
              </w:rPr>
              <w:t>及可操作性强</w:t>
            </w:r>
            <w:r>
              <w:rPr>
                <w:rFonts w:hint="default" w:ascii="Times New Roman" w:hAnsi="Times New Roman" w:eastAsia="仿宋_GB2312" w:cs="Times New Roman"/>
                <w:bCs/>
                <w:sz w:val="21"/>
                <w:szCs w:val="21"/>
                <w:highlight w:val="none"/>
              </w:rPr>
              <w:t>建议</w:t>
            </w:r>
            <w:r>
              <w:rPr>
                <w:rFonts w:hint="eastAsia" w:eastAsia="仿宋_GB2312" w:cs="Times New Roman"/>
                <w:bCs/>
                <w:sz w:val="21"/>
                <w:szCs w:val="21"/>
                <w:highlight w:val="none"/>
                <w:lang w:eastAsia="zh-CN"/>
              </w:rPr>
              <w:t>，</w:t>
            </w:r>
            <w:r>
              <w:rPr>
                <w:rFonts w:hint="eastAsia" w:eastAsia="仿宋_GB2312" w:cs="Times New Roman"/>
                <w:bCs/>
                <w:sz w:val="21"/>
                <w:szCs w:val="21"/>
                <w:highlight w:val="none"/>
                <w:lang w:val="en-US" w:eastAsia="zh-CN"/>
              </w:rPr>
              <w:t>同时建议与问题一一对应</w:t>
            </w:r>
            <w:r>
              <w:rPr>
                <w:rFonts w:hint="default" w:ascii="Times New Roman" w:hAnsi="Times New Roman" w:eastAsia="仿宋_GB2312" w:cs="Times New Roman"/>
                <w:bCs/>
                <w:sz w:val="21"/>
                <w:szCs w:val="21"/>
                <w:highlight w:val="none"/>
              </w:rPr>
              <w:t>的，得</w:t>
            </w:r>
            <w:r>
              <w:rPr>
                <w:rFonts w:hint="eastAsia" w:eastAsia="仿宋_GB2312" w:cs="Times New Roman"/>
                <w:bCs/>
                <w:sz w:val="21"/>
                <w:szCs w:val="21"/>
                <w:highlight w:val="none"/>
                <w:lang w:val="en-US" w:eastAsia="zh-CN"/>
              </w:rPr>
              <w:t>9</w:t>
            </w:r>
            <w:r>
              <w:rPr>
                <w:rFonts w:hint="default" w:ascii="Times New Roman" w:hAnsi="Times New Roman" w:eastAsia="仿宋_GB2312" w:cs="Times New Roman"/>
                <w:bCs/>
                <w:sz w:val="21"/>
                <w:szCs w:val="21"/>
                <w:highlight w:val="none"/>
              </w:rPr>
              <w:t>分，问题未找准，建议不可行，发现1处扣</w:t>
            </w:r>
            <w:r>
              <w:rPr>
                <w:rFonts w:hint="eastAsia" w:eastAsia="仿宋_GB2312" w:cs="Times New Roman"/>
                <w:bCs/>
                <w:sz w:val="21"/>
                <w:szCs w:val="21"/>
                <w:highlight w:val="none"/>
                <w:lang w:val="en-US" w:eastAsia="zh-CN"/>
              </w:rPr>
              <w:t>3</w:t>
            </w:r>
            <w:r>
              <w:rPr>
                <w:rFonts w:hint="default" w:ascii="Times New Roman" w:hAnsi="Times New Roman" w:eastAsia="仿宋_GB2312" w:cs="Times New Roman"/>
                <w:bCs/>
                <w:sz w:val="21"/>
                <w:szCs w:val="21"/>
                <w:highlight w:val="none"/>
              </w:rPr>
              <w:t>分</w:t>
            </w:r>
            <w:r>
              <w:rPr>
                <w:rFonts w:hint="eastAsia" w:eastAsia="仿宋_GB2312" w:cs="Times New Roman"/>
                <w:bCs/>
                <w:sz w:val="21"/>
                <w:szCs w:val="21"/>
                <w:highlight w:val="none"/>
                <w:lang w:eastAsia="zh-CN"/>
              </w:rPr>
              <w:t>（</w:t>
            </w:r>
            <w:r>
              <w:rPr>
                <w:rFonts w:hint="eastAsia" w:eastAsia="仿宋_GB2312" w:cs="Times New Roman"/>
                <w:bCs/>
                <w:sz w:val="21"/>
                <w:szCs w:val="21"/>
                <w:highlight w:val="none"/>
                <w:lang w:val="en-US" w:eastAsia="zh-CN"/>
              </w:rPr>
              <w:t>报告问题原则上不低于3条</w:t>
            </w:r>
            <w:r>
              <w:rPr>
                <w:rFonts w:hint="eastAsia" w:eastAsia="仿宋_GB2312" w:cs="Times New Roman"/>
                <w:bCs/>
                <w:sz w:val="21"/>
                <w:szCs w:val="21"/>
                <w:highlight w:val="none"/>
                <w:lang w:eastAsia="zh-CN"/>
              </w:rPr>
              <w:t>）</w:t>
            </w:r>
            <w:r>
              <w:rPr>
                <w:rFonts w:hint="default" w:ascii="Times New Roman" w:hAnsi="Times New Roman" w:eastAsia="仿宋_GB2312" w:cs="Times New Roman"/>
                <w:bCs/>
                <w:sz w:val="21"/>
                <w:szCs w:val="21"/>
                <w:highlight w:val="none"/>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eastAsia="zh-CN"/>
              </w:rPr>
              <w:t>业绩</w:t>
            </w:r>
            <w:r>
              <w:rPr>
                <w:rFonts w:hint="eastAsia" w:ascii="仿宋" w:hAnsi="仿宋" w:eastAsia="仿宋"/>
                <w:lang w:val="en-US" w:eastAsia="zh-CN"/>
              </w:rPr>
              <w:t>15</w:t>
            </w:r>
            <w:r>
              <w:rPr>
                <w:rFonts w:ascii="仿宋" w:hAnsi="仿宋" w:eastAsia="仿宋"/>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15</w:t>
            </w:r>
            <w:r>
              <w:rPr>
                <w:rFonts w:ascii="仿宋" w:hAnsi="仿宋" w:eastAsia="仿宋"/>
              </w:rPr>
              <w:t>分</w:t>
            </w:r>
          </w:p>
        </w:tc>
        <w:tc>
          <w:tcPr>
            <w:tcW w:w="6181" w:type="dxa"/>
            <w:noWrap w:val="0"/>
            <w:vAlign w:val="center"/>
          </w:tcPr>
          <w:p>
            <w:pPr>
              <w:pageBreakBefore w:val="0"/>
              <w:widowControl/>
              <w:spacing w:line="400" w:lineRule="exact"/>
              <w:jc w:val="left"/>
              <w:rPr>
                <w:rFonts w:hint="eastAsia" w:ascii="仿宋" w:hAnsi="仿宋" w:eastAsia="仿宋"/>
              </w:rPr>
            </w:pPr>
            <w:r>
              <w:rPr>
                <w:rFonts w:hint="eastAsia" w:ascii="仿宋" w:hAnsi="仿宋" w:eastAsia="仿宋"/>
              </w:rPr>
              <w:t>供应商自20</w:t>
            </w:r>
            <w:r>
              <w:rPr>
                <w:rFonts w:hint="eastAsia" w:ascii="仿宋" w:hAnsi="仿宋" w:eastAsia="仿宋"/>
                <w:lang w:val="en-US" w:eastAsia="zh-CN"/>
              </w:rPr>
              <w:t>22</w:t>
            </w:r>
            <w:r>
              <w:rPr>
                <w:rFonts w:hint="eastAsia" w:ascii="仿宋" w:hAnsi="仿宋" w:eastAsia="仿宋"/>
              </w:rPr>
              <w:t>年1月1日(含)以来接受</w:t>
            </w:r>
            <w:r>
              <w:rPr>
                <w:rFonts w:hint="eastAsia" w:ascii="仿宋" w:hAnsi="仿宋" w:eastAsia="仿宋"/>
                <w:lang w:eastAsia="zh-CN"/>
              </w:rPr>
              <w:t>市</w:t>
            </w:r>
            <w:r>
              <w:rPr>
                <w:rFonts w:hint="eastAsia" w:ascii="仿宋" w:hAnsi="仿宋" w:eastAsia="仿宋"/>
              </w:rPr>
              <w:t>级以上（含</w:t>
            </w:r>
            <w:r>
              <w:rPr>
                <w:rFonts w:hint="eastAsia" w:ascii="仿宋" w:hAnsi="仿宋" w:eastAsia="仿宋"/>
                <w:lang w:eastAsia="zh-CN"/>
              </w:rPr>
              <w:t>市</w:t>
            </w:r>
            <w:r>
              <w:rPr>
                <w:rFonts w:hint="eastAsia" w:ascii="仿宋" w:hAnsi="仿宋" w:eastAsia="仿宋"/>
              </w:rPr>
              <w:t>级）部门委托实施</w:t>
            </w:r>
            <w:r>
              <w:rPr>
                <w:rFonts w:hint="eastAsia" w:ascii="仿宋" w:hAnsi="仿宋" w:eastAsia="仿宋"/>
                <w:lang w:eastAsia="zh-CN"/>
              </w:rPr>
              <w:t>预算</w:t>
            </w:r>
            <w:r>
              <w:rPr>
                <w:rFonts w:hint="eastAsia" w:ascii="仿宋" w:hAnsi="仿宋" w:eastAsia="仿宋"/>
                <w:color w:val="auto"/>
                <w:highlight w:val="none"/>
                <w:lang w:val="en-US" w:eastAsia="zh-CN"/>
              </w:rPr>
              <w:t>绩效评估（评价）</w:t>
            </w:r>
            <w:r>
              <w:rPr>
                <w:rFonts w:hint="eastAsia" w:ascii="仿宋" w:hAnsi="仿宋" w:eastAsia="仿宋"/>
                <w:color w:val="auto"/>
                <w:highlight w:val="none"/>
              </w:rPr>
              <w:t>工作的</w:t>
            </w:r>
            <w:r>
              <w:rPr>
                <w:rFonts w:hint="eastAsia" w:ascii="仿宋" w:hAnsi="仿宋" w:eastAsia="仿宋"/>
              </w:rPr>
              <w:t>，每提供一份与委托方签订的第三方</w:t>
            </w:r>
            <w:r>
              <w:rPr>
                <w:rFonts w:hint="eastAsia" w:ascii="仿宋" w:hAnsi="仿宋" w:eastAsia="仿宋"/>
                <w:lang w:eastAsia="zh-CN"/>
              </w:rPr>
              <w:t>评估（</w:t>
            </w:r>
            <w:r>
              <w:rPr>
                <w:rFonts w:hint="eastAsia" w:ascii="仿宋" w:hAnsi="仿宋" w:eastAsia="仿宋"/>
              </w:rPr>
              <w:t>评价</w:t>
            </w:r>
            <w:r>
              <w:rPr>
                <w:rFonts w:hint="eastAsia" w:ascii="仿宋" w:hAnsi="仿宋" w:eastAsia="仿宋"/>
                <w:lang w:eastAsia="zh-CN"/>
              </w:rPr>
              <w:t>）</w:t>
            </w:r>
            <w:r>
              <w:rPr>
                <w:rFonts w:hint="eastAsia" w:ascii="仿宋" w:hAnsi="仿宋" w:eastAsia="仿宋"/>
              </w:rPr>
              <w:t>项目合同或协议复印件，得</w:t>
            </w:r>
            <w:r>
              <w:rPr>
                <w:rFonts w:hint="eastAsia" w:ascii="仿宋" w:hAnsi="仿宋" w:eastAsia="仿宋"/>
                <w:lang w:val="en-US" w:eastAsia="zh-CN"/>
              </w:rPr>
              <w:t>3</w:t>
            </w:r>
            <w:r>
              <w:rPr>
                <w:rFonts w:hint="eastAsia" w:ascii="仿宋" w:hAnsi="仿宋" w:eastAsia="仿宋"/>
              </w:rPr>
              <w:t>分，最高</w:t>
            </w:r>
            <w:r>
              <w:rPr>
                <w:rFonts w:hint="eastAsia" w:ascii="仿宋" w:hAnsi="仿宋" w:eastAsia="仿宋"/>
                <w:lang w:val="en-US" w:eastAsia="zh-CN"/>
              </w:rPr>
              <w:t>15</w:t>
            </w:r>
            <w:r>
              <w:rPr>
                <w:rFonts w:hint="eastAsia" w:ascii="仿宋" w:hAnsi="仿宋" w:eastAsia="仿宋"/>
              </w:rPr>
              <w:t>分，未提供不得分。</w:t>
            </w:r>
          </w:p>
          <w:p>
            <w:pPr>
              <w:pageBreakBefore w:val="0"/>
              <w:widowControl/>
              <w:spacing w:line="400" w:lineRule="exact"/>
              <w:jc w:val="left"/>
              <w:rPr>
                <w:rFonts w:ascii="仿宋" w:hAnsi="仿宋" w:eastAsia="仿宋"/>
              </w:rPr>
            </w:pPr>
            <w:r>
              <w:rPr>
                <w:rFonts w:hint="eastAsia" w:ascii="仿宋" w:hAnsi="仿宋" w:eastAsia="仿宋"/>
              </w:rPr>
              <w:t>注：对同一委托方不同年度的第三方评价项目合同或协议每一年度视为一份。提供合同（协议）复印件加盖供应商公章。</w:t>
            </w:r>
          </w:p>
        </w:tc>
        <w:tc>
          <w:tcPr>
            <w:tcW w:w="441" w:type="dxa"/>
            <w:noWrap w:val="0"/>
            <w:vAlign w:val="center"/>
          </w:tcPr>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5"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cs="Times New Roman"/>
                <w:lang w:eastAsia="zh-CN"/>
              </w:rPr>
              <w:t>项目组</w:t>
            </w:r>
            <w:r>
              <w:rPr>
                <w:rFonts w:hint="eastAsia" w:ascii="仿宋" w:hAnsi="仿宋" w:eastAsia="仿宋" w:cs="Times New Roman"/>
              </w:rPr>
              <w:t>人员组成</w:t>
            </w:r>
            <w:r>
              <w:rPr>
                <w:rFonts w:hint="eastAsia" w:ascii="仿宋" w:hAnsi="仿宋" w:eastAsia="仿宋" w:cs="Times New Roman"/>
                <w:lang w:val="en-US" w:eastAsia="zh-CN"/>
              </w:rPr>
              <w:t>10</w:t>
            </w:r>
            <w:r>
              <w:rPr>
                <w:rFonts w:hint="eastAsia" w:ascii="仿宋" w:hAnsi="仿宋" w:eastAsia="仿宋" w:cs="Times New Roman"/>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10</w:t>
            </w:r>
            <w:r>
              <w:rPr>
                <w:rFonts w:ascii="仿宋" w:hAnsi="仿宋" w:eastAsia="仿宋"/>
              </w:rPr>
              <w:t>分</w:t>
            </w:r>
          </w:p>
        </w:tc>
        <w:tc>
          <w:tcPr>
            <w:tcW w:w="6181" w:type="dxa"/>
            <w:noWrap w:val="0"/>
            <w:vAlign w:val="center"/>
          </w:tcPr>
          <w:p>
            <w:pPr>
              <w:pageBreakBefore w:val="0"/>
              <w:widowControl/>
              <w:spacing w:line="400" w:lineRule="exact"/>
              <w:ind w:firstLine="28"/>
              <w:jc w:val="left"/>
              <w:rPr>
                <w:rFonts w:hint="eastAsia" w:eastAsia="仿宋"/>
                <w:lang w:eastAsia="zh-CN"/>
              </w:rPr>
            </w:pPr>
            <w:r>
              <w:rPr>
                <w:rFonts w:hint="eastAsia" w:ascii="仿宋" w:hAnsi="仿宋" w:eastAsia="仿宋" w:cs="Times New Roman"/>
              </w:rPr>
              <w:t>每组绩效评价工作组组长应当符合以下要求：绩效评价组组长应具备注册执业资格或中级及以上职称，且参与过政府部门委托的绩效评价工作。需提供以下证明材料：①绩效评价工作组组长的身份证复印件；②中华人民共和国注册会计师、注册资产评估师或其他执业资格证明或中级及以上职称材料复印件；③绩效评价工作组组长</w:t>
            </w:r>
            <w:r>
              <w:rPr>
                <w:rFonts w:hint="eastAsia" w:ascii="仿宋" w:hAnsi="仿宋" w:eastAsia="仿宋" w:cs="Times New Roman"/>
                <w:lang w:eastAsia="zh-CN"/>
              </w:rPr>
              <w:t>担任过县级及以上财政支出绩效评价工作组组长且为财政支出绩效评价报告的撰写人的</w:t>
            </w:r>
            <w:r>
              <w:rPr>
                <w:rFonts w:hint="eastAsia" w:ascii="仿宋" w:hAnsi="仿宋" w:eastAsia="仿宋" w:cs="Times New Roman"/>
              </w:rPr>
              <w:t>工作简介</w:t>
            </w:r>
            <w:r>
              <w:rPr>
                <w:rFonts w:hint="eastAsia" w:ascii="仿宋" w:hAnsi="仿宋" w:eastAsia="仿宋" w:cs="Times New Roman"/>
                <w:lang w:eastAsia="zh-CN"/>
              </w:rPr>
              <w:t>及佐证材料</w:t>
            </w:r>
            <w:r>
              <w:rPr>
                <w:rFonts w:hint="eastAsia" w:ascii="仿宋" w:hAnsi="仿宋" w:eastAsia="仿宋" w:cs="Times New Roman"/>
              </w:rPr>
              <w:t>。每提供符合要求的1名绩效评价工作组组长得2分，最多得</w:t>
            </w:r>
            <w:r>
              <w:rPr>
                <w:rFonts w:hint="eastAsia" w:ascii="仿宋" w:hAnsi="仿宋" w:eastAsia="仿宋" w:cs="Times New Roman"/>
                <w:lang w:val="en-US" w:eastAsia="zh-CN"/>
              </w:rPr>
              <w:t>10</w:t>
            </w:r>
            <w:r>
              <w:rPr>
                <w:rFonts w:hint="eastAsia" w:ascii="仿宋" w:hAnsi="仿宋" w:eastAsia="仿宋" w:cs="Times New Roman"/>
              </w:rPr>
              <w:t>分；每组绩效评价工作组的一名组员应当符合以下要求：绩效评价组该组员应具备注册执业资格或中级及以上职称，且参与过政府部门委托的绩效评价工作。需提供以下证明材料：①绩效评价工作组该组员的身份证复印件；②中华人民共和国注册会计师、注册资产评估师或其他执业资格证明或中级及以上职称材料复印件；③绩效评价工作组该组员参与绩效评价工作简介。每组提供符合要求的1名绩效评价工作组组员得1分，每组最多得1分，本小项最多得3分。</w:t>
            </w:r>
          </w:p>
        </w:tc>
        <w:tc>
          <w:tcPr>
            <w:tcW w:w="441" w:type="dxa"/>
            <w:noWrap w:val="0"/>
            <w:vAlign w:val="center"/>
          </w:tcPr>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rPr>
              <w:t>比选</w:t>
            </w:r>
            <w:r>
              <w:rPr>
                <w:rFonts w:ascii="仿宋" w:hAnsi="仿宋" w:eastAsia="仿宋"/>
              </w:rPr>
              <w:t>申请</w:t>
            </w:r>
            <w:r>
              <w:rPr>
                <w:rFonts w:hint="eastAsia" w:ascii="仿宋" w:hAnsi="仿宋" w:eastAsia="仿宋"/>
              </w:rPr>
              <w:t>文件的规范性</w:t>
            </w:r>
            <w:r>
              <w:rPr>
                <w:rFonts w:hint="eastAsia" w:ascii="仿宋" w:hAnsi="仿宋" w:eastAsia="仿宋"/>
                <w:lang w:val="en-US" w:eastAsia="zh-CN"/>
              </w:rPr>
              <w:t>5</w:t>
            </w:r>
            <w:r>
              <w:rPr>
                <w:rFonts w:ascii="仿宋" w:hAnsi="仿宋" w:eastAsia="仿宋"/>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5</w:t>
            </w:r>
            <w:r>
              <w:rPr>
                <w:rFonts w:hint="eastAsia" w:ascii="仿宋" w:hAnsi="仿宋" w:eastAsia="仿宋"/>
              </w:rPr>
              <w:t>分</w:t>
            </w:r>
          </w:p>
        </w:tc>
        <w:tc>
          <w:tcPr>
            <w:tcW w:w="6181" w:type="dxa"/>
            <w:noWrap w:val="0"/>
            <w:vAlign w:val="center"/>
          </w:tcPr>
          <w:p>
            <w:pPr>
              <w:pageBreakBefore w:val="0"/>
              <w:widowControl/>
              <w:spacing w:line="400" w:lineRule="exact"/>
              <w:ind w:firstLine="28"/>
              <w:jc w:val="left"/>
              <w:rPr>
                <w:rFonts w:ascii="仿宋" w:hAnsi="仿宋" w:eastAsia="仿宋"/>
              </w:rPr>
            </w:pPr>
            <w:r>
              <w:rPr>
                <w:rFonts w:hint="eastAsia" w:ascii="仿宋" w:hAnsi="仿宋" w:eastAsia="仿宋"/>
              </w:rPr>
              <w:t>比选</w:t>
            </w:r>
            <w:r>
              <w:rPr>
                <w:rFonts w:ascii="仿宋" w:hAnsi="仿宋" w:eastAsia="仿宋"/>
              </w:rPr>
              <w:t>申请</w:t>
            </w:r>
            <w:r>
              <w:rPr>
                <w:rFonts w:hint="eastAsia" w:ascii="仿宋" w:hAnsi="仿宋" w:eastAsia="仿宋"/>
              </w:rPr>
              <w:t>文件制作规范，没有细微偏差情形的得</w:t>
            </w:r>
            <w:r>
              <w:rPr>
                <w:rFonts w:hint="eastAsia" w:ascii="仿宋" w:hAnsi="仿宋" w:eastAsia="仿宋"/>
                <w:lang w:val="en-US" w:eastAsia="zh-CN"/>
              </w:rPr>
              <w:t>5</w:t>
            </w:r>
            <w:r>
              <w:rPr>
                <w:rFonts w:hint="eastAsia" w:ascii="仿宋" w:hAnsi="仿宋" w:eastAsia="仿宋"/>
              </w:rPr>
              <w:t>分；有一项细微偏差扣</w:t>
            </w:r>
            <w:r>
              <w:rPr>
                <w:rFonts w:hint="eastAsia" w:ascii="仿宋" w:hAnsi="仿宋" w:eastAsia="仿宋"/>
                <w:lang w:val="en-US" w:eastAsia="zh-CN"/>
              </w:rPr>
              <w:t>1</w:t>
            </w:r>
            <w:r>
              <w:rPr>
                <w:rFonts w:ascii="仿宋" w:hAnsi="仿宋" w:eastAsia="仿宋"/>
              </w:rPr>
              <w:t>分，直至该项分值扣完为止。</w:t>
            </w:r>
          </w:p>
        </w:tc>
        <w:tc>
          <w:tcPr>
            <w:tcW w:w="441" w:type="dxa"/>
            <w:noWrap w:val="0"/>
            <w:vAlign w:val="center"/>
          </w:tcPr>
          <w:p>
            <w:pPr>
              <w:pageBreakBefore w:val="0"/>
              <w:spacing w:line="400" w:lineRule="exact"/>
              <w:jc w:val="center"/>
              <w:rPr>
                <w:rFonts w:ascii="仿宋" w:hAnsi="仿宋" w:eastAsia="仿宋"/>
                <w:szCs w:val="21"/>
              </w:rPr>
            </w:pPr>
          </w:p>
        </w:tc>
      </w:tr>
    </w:tbl>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lang w:eastAsia="zh-CN"/>
          <w14:textFill>
            <w14:solidFill>
              <w14:schemeClr w14:val="tx1"/>
            </w14:solidFill>
          </w14:textFill>
        </w:rPr>
        <w:t>四</w:t>
      </w:r>
      <w:r>
        <w:rPr>
          <w:rFonts w:ascii="黑体" w:hAnsi="黑体" w:eastAsia="黑体" w:cs="Arial"/>
          <w:b/>
          <w:bCs/>
          <w:color w:val="000000" w:themeColor="text1"/>
          <w:sz w:val="32"/>
          <w:szCs w:val="32"/>
          <w14:textFill>
            <w14:solidFill>
              <w14:schemeClr w14:val="tx1"/>
            </w14:solidFill>
          </w14:textFill>
        </w:rPr>
        <w:t>章</w:t>
      </w:r>
      <w:bookmarkStart w:id="15" w:name="_Toc173895846"/>
      <w:bookmarkStart w:id="16" w:name="_Toc180296788"/>
      <w:bookmarkStart w:id="17" w:name="_Toc173895658"/>
      <w:bookmarkStart w:id="18" w:name="_Toc211679185"/>
      <w:r>
        <w:rPr>
          <w:rFonts w:ascii="黑体" w:hAnsi="黑体" w:eastAsia="黑体" w:cs="Arial"/>
          <w:b/>
          <w:bCs/>
          <w:color w:val="000000" w:themeColor="text1"/>
          <w:sz w:val="32"/>
          <w:szCs w:val="32"/>
          <w14:textFill>
            <w14:solidFill>
              <w14:schemeClr w14:val="tx1"/>
            </w14:solidFill>
          </w14:textFill>
        </w:rPr>
        <w:t xml:space="preserve"> 比选申请文件的相关格式</w:t>
      </w:r>
      <w:bookmarkEnd w:id="15"/>
      <w:bookmarkEnd w:id="16"/>
      <w:bookmarkEnd w:id="17"/>
      <w:r>
        <w:rPr>
          <w:rFonts w:ascii="黑体" w:hAnsi="黑体" w:eastAsia="黑体" w:cs="Arial"/>
          <w:b/>
          <w:bCs/>
          <w:color w:val="000000" w:themeColor="text1"/>
          <w:sz w:val="32"/>
          <w:szCs w:val="32"/>
          <w14:textFill>
            <w14:solidFill>
              <w14:schemeClr w14:val="tx1"/>
            </w14:solidFill>
          </w14:textFill>
        </w:rPr>
        <w:t>及要求</w:t>
      </w:r>
      <w:bookmarkEnd w:id="18"/>
      <w:bookmarkStart w:id="19" w:name="_Toc180296789"/>
      <w:bookmarkStart w:id="20" w:name="_Toc173895659"/>
      <w:bookmarkStart w:id="21" w:name="_Toc211679186"/>
      <w:bookmarkStart w:id="22" w:name="_Toc173895847"/>
    </w:p>
    <w:p>
      <w:pPr>
        <w:rPr>
          <w:color w:val="000000" w:themeColor="text1"/>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keepNext/>
        <w:keepLines/>
        <w:tabs>
          <w:tab w:val="left" w:pos="2045"/>
          <w:tab w:val="left" w:pos="3828"/>
        </w:tabs>
        <w:spacing w:before="120" w:after="120" w:line="360" w:lineRule="auto"/>
        <w:outlineLvl w:val="1"/>
        <w:rPr>
          <w:color w:val="000000" w:themeColor="text1"/>
          <w:szCs w:val="28"/>
          <w14:textFill>
            <w14:solidFill>
              <w14:schemeClr w14:val="tx1"/>
            </w14:solidFill>
          </w14:textFill>
        </w:rPr>
      </w:pPr>
      <w:bookmarkStart w:id="23" w:name="_Toc157235916"/>
      <w:bookmarkStart w:id="24" w:name="_Toc319145226"/>
      <w:bookmarkStart w:id="25" w:name="_Toc170621218"/>
      <w:bookmarkStart w:id="26" w:name="_Toc170621350"/>
    </w:p>
    <w:p>
      <w:pPr>
        <w:keepNext/>
        <w:keepLines/>
        <w:tabs>
          <w:tab w:val="left" w:pos="2045"/>
          <w:tab w:val="left" w:pos="3828"/>
        </w:tabs>
        <w:spacing w:before="120" w:after="120" w:line="360" w:lineRule="auto"/>
        <w:outlineLvl w:val="1"/>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比选申请文件封面</w:t>
      </w:r>
      <w:bookmarkEnd w:id="23"/>
      <w:bookmarkEnd w:id="24"/>
      <w:bookmarkEnd w:id="25"/>
      <w:bookmarkEnd w:id="26"/>
    </w:p>
    <w:p>
      <w:pPr>
        <w:spacing w:line="360" w:lineRule="auto"/>
        <w:ind w:firstLine="57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正本（副本）</w:t>
      </w:r>
    </w:p>
    <w:p>
      <w:pPr>
        <w:spacing w:line="360" w:lineRule="auto"/>
        <w:ind w:firstLine="570"/>
        <w:rPr>
          <w:color w:val="000000" w:themeColor="text1"/>
          <w:szCs w:val="28"/>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spacing w:line="360" w:lineRule="auto"/>
        <w:jc w:val="center"/>
        <w:rPr>
          <w:b/>
          <w:bCs/>
          <w:color w:val="000000" w:themeColor="text1"/>
          <w:sz w:val="44"/>
          <w:szCs w:val="48"/>
          <w14:textFill>
            <w14:solidFill>
              <w14:schemeClr w14:val="tx1"/>
            </w14:solidFill>
          </w14:textFill>
        </w:rPr>
      </w:pPr>
      <w:r>
        <w:rPr>
          <w:rFonts w:hint="eastAsia"/>
          <w:b/>
          <w:bCs/>
          <w:color w:val="000000" w:themeColor="text1"/>
          <w:sz w:val="44"/>
          <w:szCs w:val="48"/>
          <w14:textFill>
            <w14:solidFill>
              <w14:schemeClr w14:val="tx1"/>
            </w14:solidFill>
          </w14:textFill>
        </w:rPr>
        <w:t>*</w:t>
      </w:r>
      <w:r>
        <w:rPr>
          <w:b/>
          <w:bCs/>
          <w:color w:val="000000" w:themeColor="text1"/>
          <w:sz w:val="44"/>
          <w:szCs w:val="48"/>
          <w14:textFill>
            <w14:solidFill>
              <w14:schemeClr w14:val="tx1"/>
            </w14:solidFill>
          </w14:textFill>
        </w:rPr>
        <w:t>****</w:t>
      </w:r>
      <w:r>
        <w:rPr>
          <w:rFonts w:hint="eastAsia"/>
          <w:b/>
          <w:bCs/>
          <w:color w:val="000000" w:themeColor="text1"/>
          <w:sz w:val="44"/>
          <w:szCs w:val="48"/>
          <w14:textFill>
            <w14:solidFill>
              <w14:schemeClr w14:val="tx1"/>
            </w14:solidFill>
          </w14:textFill>
        </w:rPr>
        <w:t>项目</w:t>
      </w:r>
    </w:p>
    <w:p>
      <w:pPr>
        <w:spacing w:line="360" w:lineRule="auto"/>
        <w:jc w:val="center"/>
        <w:rPr>
          <w:b/>
          <w:bCs/>
          <w:color w:val="000000" w:themeColor="text1"/>
          <w:sz w:val="72"/>
          <w:szCs w:val="72"/>
          <w14:textFill>
            <w14:solidFill>
              <w14:schemeClr w14:val="tx1"/>
            </w14:solidFill>
          </w14:textFill>
        </w:rPr>
      </w:pPr>
    </w:p>
    <w:p>
      <w:pPr>
        <w:spacing w:line="360" w:lineRule="auto"/>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比选申请文件</w:t>
      </w:r>
    </w:p>
    <w:p>
      <w:pPr>
        <w:spacing w:line="360" w:lineRule="auto"/>
        <w:jc w:val="center"/>
        <w:rPr>
          <w:b/>
          <w:bCs/>
          <w:color w:val="000000" w:themeColor="text1"/>
          <w:sz w:val="40"/>
          <w14:textFill>
            <w14:solidFill>
              <w14:schemeClr w14:val="tx1"/>
            </w14:solidFill>
          </w14:textFill>
        </w:rPr>
      </w:pPr>
    </w:p>
    <w:p>
      <w:pPr>
        <w:spacing w:line="360" w:lineRule="auto"/>
        <w:jc w:val="center"/>
        <w:rPr>
          <w:b/>
          <w:bCs/>
          <w:color w:val="000000" w:themeColor="text1"/>
          <w:sz w:val="44"/>
          <w14:textFill>
            <w14:solidFill>
              <w14:schemeClr w14:val="tx1"/>
            </w14:solidFill>
          </w14:textFill>
        </w:rPr>
      </w:pPr>
    </w:p>
    <w:p>
      <w:pPr>
        <w:spacing w:line="360" w:lineRule="auto"/>
        <w:rPr>
          <w:b/>
          <w:bCs/>
          <w:color w:val="000000" w:themeColor="text1"/>
          <w:sz w:val="44"/>
          <w14:textFill>
            <w14:solidFill>
              <w14:schemeClr w14:val="tx1"/>
            </w14:solidFill>
          </w14:textFill>
        </w:rPr>
      </w:pPr>
    </w:p>
    <w:p>
      <w:pPr>
        <w:spacing w:line="360" w:lineRule="auto"/>
        <w:ind w:firstLine="960"/>
        <w:rPr>
          <w:bCs/>
          <w:color w:val="000000" w:themeColor="text1"/>
          <w:sz w:val="32"/>
          <w:szCs w:val="36"/>
          <w:u w:val="single"/>
          <w14:textFill>
            <w14:solidFill>
              <w14:schemeClr w14:val="tx1"/>
            </w14:solidFill>
          </w14:textFill>
        </w:rPr>
      </w:pPr>
      <w:r>
        <w:rPr>
          <w:rFonts w:hint="eastAsia"/>
          <w:bCs/>
          <w:color w:val="000000" w:themeColor="text1"/>
          <w:sz w:val="32"/>
          <w:szCs w:val="36"/>
          <w14:textFill>
            <w14:solidFill>
              <w14:schemeClr w14:val="tx1"/>
            </w14:solidFill>
          </w14:textFill>
        </w:rPr>
        <w:t>比选申请人：（全称并盖章）</w:t>
      </w:r>
    </w:p>
    <w:p>
      <w:pPr>
        <w:spacing w:line="360" w:lineRule="auto"/>
        <w:rPr>
          <w:bCs/>
          <w:color w:val="000000" w:themeColor="text1"/>
          <w:sz w:val="32"/>
          <w:szCs w:val="36"/>
          <w:u w:val="single"/>
          <w14:textFill>
            <w14:solidFill>
              <w14:schemeClr w14:val="tx1"/>
            </w14:solidFill>
          </w14:textFill>
        </w:rPr>
      </w:pPr>
    </w:p>
    <w:p>
      <w:pPr>
        <w:spacing w:line="360" w:lineRule="auto"/>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二○二</w:t>
      </w:r>
      <w:r>
        <w:rPr>
          <w:rFonts w:hint="eastAsia"/>
          <w:bCs/>
          <w:color w:val="000000" w:themeColor="text1"/>
          <w:sz w:val="32"/>
          <w:szCs w:val="32"/>
          <w:lang w:val="en-US" w:eastAsia="zh-CN"/>
          <w14:textFill>
            <w14:solidFill>
              <w14:schemeClr w14:val="tx1"/>
            </w14:solidFill>
          </w14:textFill>
        </w:rPr>
        <w:t>五</w:t>
      </w:r>
      <w:r>
        <w:rPr>
          <w:rFonts w:hint="eastAsia"/>
          <w:bCs/>
          <w:color w:val="000000" w:themeColor="text1"/>
          <w:sz w:val="32"/>
          <w:szCs w:val="32"/>
          <w14:textFill>
            <w14:solidFill>
              <w14:schemeClr w14:val="tx1"/>
            </w14:solidFill>
          </w14:textFill>
        </w:rPr>
        <w:t>年</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14:textFill>
            <w14:solidFill>
              <w14:schemeClr w14:val="tx1"/>
            </w14:solidFill>
          </w14:textFill>
        </w:rPr>
        <w:t>月</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14:textFill>
            <w14:solidFill>
              <w14:schemeClr w14:val="tx1"/>
            </w14:solidFill>
          </w14:textFill>
        </w:rPr>
        <w:t>日</w:t>
      </w:r>
      <w:bookmarkEnd w:id="19"/>
      <w:bookmarkEnd w:id="20"/>
      <w:bookmarkEnd w:id="21"/>
      <w:bookmarkEnd w:id="22"/>
    </w:p>
    <w:p>
      <w:pPr>
        <w:pStyle w:val="3"/>
        <w:keepNext/>
        <w:keepLines/>
        <w:pageBreakBefore w:val="0"/>
        <w:widowControl w:val="0"/>
        <w:numPr>
          <w:ilvl w:val="0"/>
          <w:numId w:val="0"/>
        </w:numPr>
        <w:spacing w:before="156" w:after="156" w:line="520" w:lineRule="exact"/>
        <w:ind w:left="181"/>
        <w:jc w:val="center"/>
        <w:rPr>
          <w:rFonts w:cs="仿宋"/>
          <w:b w:val="0"/>
          <w:sz w:val="44"/>
        </w:rPr>
      </w:pPr>
      <w:bookmarkStart w:id="27" w:name="_Toc361252259"/>
      <w:bookmarkStart w:id="28" w:name="_Toc365878703"/>
      <w:r>
        <w:rPr>
          <w:rFonts w:hint="eastAsia" w:cs="仿宋"/>
          <w:sz w:val="44"/>
        </w:rPr>
        <w:t>一、资格响应部分</w:t>
      </w:r>
    </w:p>
    <w:p>
      <w:pPr>
        <w:pStyle w:val="3"/>
        <w:keepNext/>
        <w:keepLines/>
        <w:pageBreakBefore w:val="0"/>
        <w:widowControl w:val="0"/>
        <w:numPr>
          <w:ilvl w:val="0"/>
          <w:numId w:val="0"/>
        </w:numPr>
        <w:spacing w:before="156" w:after="156" w:line="520" w:lineRule="exact"/>
        <w:ind w:left="181"/>
        <w:jc w:val="both"/>
        <w:rPr>
          <w:rFonts w:cs="仿宋"/>
          <w:b w:val="0"/>
          <w:sz w:val="28"/>
          <w:szCs w:val="28"/>
        </w:rPr>
      </w:pPr>
      <w:r>
        <w:rPr>
          <w:rFonts w:hint="eastAsia" w:cs="仿宋"/>
          <w:sz w:val="28"/>
          <w:szCs w:val="28"/>
        </w:rPr>
        <w:t>表1-1</w:t>
      </w:r>
    </w:p>
    <w:p>
      <w:pPr>
        <w:pStyle w:val="3"/>
        <w:keepNext/>
        <w:keepLines/>
        <w:pageBreakBefore w:val="0"/>
        <w:widowControl w:val="0"/>
        <w:numPr>
          <w:ilvl w:val="0"/>
          <w:numId w:val="0"/>
        </w:numPr>
        <w:spacing w:before="156" w:after="156" w:line="520" w:lineRule="exact"/>
        <w:ind w:left="181"/>
        <w:jc w:val="center"/>
        <w:rPr>
          <w:rFonts w:cs="仿宋"/>
          <w:szCs w:val="32"/>
        </w:rPr>
      </w:pPr>
      <w:bookmarkStart w:id="29" w:name="_Toc494111514"/>
      <w:r>
        <w:rPr>
          <w:rFonts w:hint="eastAsia" w:cs="仿宋"/>
          <w:szCs w:val="32"/>
        </w:rPr>
        <w:t>供应商</w:t>
      </w:r>
      <w:bookmarkEnd w:id="29"/>
      <w:r>
        <w:rPr>
          <w:rFonts w:hint="eastAsia" w:cs="仿宋"/>
          <w:szCs w:val="32"/>
        </w:rPr>
        <w:t>基本情况</w:t>
      </w:r>
    </w:p>
    <w:tbl>
      <w:tblPr>
        <w:tblStyle w:val="44"/>
        <w:tblW w:w="9108" w:type="dxa"/>
        <w:jc w:val="center"/>
        <w:tblLayout w:type="fixed"/>
        <w:tblCellMar>
          <w:top w:w="0" w:type="dxa"/>
          <w:left w:w="108" w:type="dxa"/>
          <w:bottom w:w="0" w:type="dxa"/>
          <w:right w:w="108" w:type="dxa"/>
        </w:tblCellMar>
      </w:tblPr>
      <w:tblGrid>
        <w:gridCol w:w="1718"/>
        <w:gridCol w:w="966"/>
        <w:gridCol w:w="664"/>
        <w:gridCol w:w="1440"/>
        <w:gridCol w:w="1697"/>
        <w:gridCol w:w="851"/>
        <w:gridCol w:w="1772"/>
      </w:tblGrid>
      <w:tr>
        <w:tblPrEx>
          <w:tblCellMar>
            <w:top w:w="0" w:type="dxa"/>
            <w:left w:w="108" w:type="dxa"/>
            <w:bottom w:w="0" w:type="dxa"/>
            <w:right w:w="108" w:type="dxa"/>
          </w:tblCellMar>
        </w:tblPrEx>
        <w:trPr>
          <w:trHeight w:val="674"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jc w:val="center"/>
              <w:rPr>
                <w:rFonts w:ascii="宋体" w:hAnsi="宋体" w:eastAsia="宋体" w:cs="仿宋"/>
                <w:sz w:val="24"/>
                <w:szCs w:val="24"/>
              </w:rPr>
            </w:pPr>
            <w:r>
              <w:rPr>
                <w:rFonts w:hint="eastAsia" w:ascii="宋体" w:hAnsi="宋体" w:eastAsia="宋体" w:cs="仿宋"/>
                <w:spacing w:val="2"/>
                <w:sz w:val="24"/>
                <w:szCs w:val="24"/>
              </w:rPr>
              <w:t>比选申请人</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z w:val="24"/>
                <w:szCs w:val="24"/>
              </w:rPr>
              <w:t xml:space="preserve">                              （盖章）</w:t>
            </w:r>
          </w:p>
        </w:tc>
      </w:tr>
      <w:tr>
        <w:tblPrEx>
          <w:tblCellMar>
            <w:top w:w="0" w:type="dxa"/>
            <w:left w:w="108" w:type="dxa"/>
            <w:bottom w:w="0" w:type="dxa"/>
            <w:right w:w="108" w:type="dxa"/>
          </w:tblCellMar>
        </w:tblPrEx>
        <w:trPr>
          <w:trHeight w:val="55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jc w:val="center"/>
              <w:rPr>
                <w:rFonts w:ascii="宋体" w:hAnsi="宋体" w:eastAsia="宋体" w:cs="仿宋"/>
                <w:spacing w:val="2"/>
                <w:sz w:val="24"/>
                <w:szCs w:val="24"/>
              </w:rPr>
            </w:pPr>
            <w:r>
              <w:rPr>
                <w:rFonts w:hint="eastAsia" w:ascii="宋体" w:hAnsi="宋体" w:eastAsia="宋体" w:cs="仿宋"/>
                <w:spacing w:val="2"/>
                <w:sz w:val="24"/>
                <w:szCs w:val="24"/>
              </w:rPr>
              <w:t>注册地址</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83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z w:val="24"/>
                <w:szCs w:val="24"/>
              </w:rPr>
            </w:pPr>
            <w:r>
              <w:rPr>
                <w:rFonts w:hint="eastAsia" w:ascii="宋体" w:hAnsi="宋体" w:eastAsia="宋体" w:cs="仿宋"/>
                <w:spacing w:val="2"/>
                <w:sz w:val="24"/>
                <w:szCs w:val="24"/>
              </w:rPr>
              <w:t>法定代表人</w:t>
            </w:r>
          </w:p>
          <w:p>
            <w:pPr>
              <w:spacing w:before="0" w:after="0" w:line="240" w:lineRule="auto"/>
              <w:ind w:left="-90"/>
              <w:jc w:val="center"/>
              <w:rPr>
                <w:rFonts w:ascii="宋体" w:hAnsi="宋体" w:eastAsia="宋体" w:cs="仿宋"/>
                <w:sz w:val="24"/>
                <w:szCs w:val="24"/>
              </w:rPr>
            </w:pPr>
            <w:r>
              <w:rPr>
                <w:rFonts w:hint="eastAsia" w:ascii="宋体" w:hAnsi="宋体" w:eastAsia="宋体" w:cs="仿宋"/>
                <w:spacing w:val="2"/>
                <w:sz w:val="24"/>
                <w:szCs w:val="24"/>
              </w:rPr>
              <w:t>姓名</w:t>
            </w:r>
          </w:p>
        </w:tc>
        <w:tc>
          <w:tcPr>
            <w:tcW w:w="4767" w:type="dxa"/>
            <w:gridSpan w:val="4"/>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70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z w:val="24"/>
                <w:szCs w:val="24"/>
              </w:rPr>
            </w:pPr>
            <w:r>
              <w:rPr>
                <w:rFonts w:hint="eastAsia" w:ascii="宋体" w:hAnsi="宋体" w:eastAsia="宋体" w:cs="仿宋"/>
                <w:spacing w:val="2"/>
                <w:sz w:val="24"/>
                <w:szCs w:val="24"/>
              </w:rPr>
              <w:t>技术负责人</w:t>
            </w:r>
          </w:p>
          <w:p>
            <w:pPr>
              <w:spacing w:before="0" w:after="0" w:line="240" w:lineRule="auto"/>
              <w:ind w:left="-90"/>
              <w:jc w:val="center"/>
              <w:rPr>
                <w:rFonts w:ascii="宋体" w:hAnsi="宋体" w:eastAsia="宋体" w:cs="仿宋"/>
                <w:sz w:val="24"/>
                <w:szCs w:val="24"/>
              </w:rPr>
            </w:pPr>
            <w:r>
              <w:rPr>
                <w:rFonts w:hint="eastAsia" w:ascii="宋体" w:hAnsi="宋体" w:eastAsia="宋体" w:cs="仿宋"/>
                <w:spacing w:val="2"/>
                <w:sz w:val="24"/>
                <w:szCs w:val="24"/>
              </w:rPr>
              <w:t>姓名</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686"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pacing w:val="2"/>
                <w:sz w:val="24"/>
                <w:szCs w:val="24"/>
              </w:rPr>
            </w:pPr>
            <w:r>
              <w:rPr>
                <w:rFonts w:hint="eastAsia" w:ascii="宋体" w:hAnsi="宋体" w:eastAsia="宋体" w:cs="仿宋"/>
                <w:spacing w:val="2"/>
                <w:sz w:val="24"/>
                <w:szCs w:val="24"/>
              </w:rPr>
              <w:t>总经理</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69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资格证书编号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统一社会信用代码</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注册资本金</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账号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vMerge w:val="restart"/>
            <w:tcBorders>
              <w:top w:val="single" w:color="auto" w:sz="6" w:space="0"/>
              <w:left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联系方式</w:t>
            </w:r>
          </w:p>
        </w:tc>
        <w:tc>
          <w:tcPr>
            <w:tcW w:w="966"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联系人</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vMerge w:val="continue"/>
            <w:tcBorders>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966"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传  真</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电子信箱</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经营范围</w:t>
            </w:r>
          </w:p>
        </w:tc>
        <w:tc>
          <w:tcPr>
            <w:tcW w:w="7390" w:type="dxa"/>
            <w:gridSpan w:val="6"/>
            <w:tcBorders>
              <w:top w:val="single" w:color="auto" w:sz="6" w:space="0"/>
              <w:left w:val="single" w:color="auto" w:sz="6" w:space="0"/>
              <w:right w:val="single" w:color="auto" w:sz="6" w:space="0"/>
            </w:tcBorders>
            <w:noWrap/>
            <w:vAlign w:val="center"/>
          </w:tcPr>
          <w:p>
            <w:pPr>
              <w:spacing w:before="0" w:after="0"/>
              <w:jc w:val="left"/>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4"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备注</w:t>
            </w:r>
          </w:p>
        </w:tc>
        <w:tc>
          <w:tcPr>
            <w:tcW w:w="7390" w:type="dxa"/>
            <w:gridSpan w:val="6"/>
            <w:tcBorders>
              <w:top w:val="single" w:color="auto" w:sz="6" w:space="0"/>
              <w:left w:val="single" w:color="auto" w:sz="6" w:space="0"/>
              <w:bottom w:val="single" w:color="auto" w:sz="4" w:space="0"/>
              <w:right w:val="single" w:color="auto" w:sz="6" w:space="0"/>
            </w:tcBorders>
            <w:noWrap/>
            <w:vAlign w:val="center"/>
          </w:tcPr>
          <w:p>
            <w:pPr>
              <w:spacing w:before="0" w:after="0"/>
              <w:ind w:left="-90"/>
              <w:jc w:val="center"/>
              <w:rPr>
                <w:rFonts w:ascii="宋体" w:hAnsi="宋体" w:eastAsia="宋体" w:cs="仿宋"/>
                <w:sz w:val="24"/>
                <w:szCs w:val="24"/>
              </w:rPr>
            </w:pPr>
          </w:p>
        </w:tc>
      </w:tr>
    </w:tbl>
    <w:p>
      <w:pPr>
        <w:spacing w:before="156" w:after="156"/>
      </w:pPr>
    </w:p>
    <w:p>
      <w:pPr>
        <w:spacing w:before="156" w:after="156"/>
        <w:ind w:right="140"/>
        <w:rPr>
          <w:rFonts w:eastAsia="宋体" w:cs="仿宋"/>
          <w:szCs w:val="28"/>
        </w:rPr>
      </w:pPr>
      <w:r>
        <w:rPr>
          <w:rFonts w:hint="eastAsia" w:eastAsia="宋体" w:cs="仿宋"/>
          <w:szCs w:val="28"/>
        </w:rPr>
        <w:t>说明：附供应商营业执照复印件。</w:t>
      </w:r>
    </w:p>
    <w:p>
      <w:pPr>
        <w:spacing w:before="156" w:after="156"/>
        <w:ind w:right="140"/>
        <w:rPr>
          <w:rFonts w:eastAsia="宋体" w:cs="仿宋"/>
          <w:szCs w:val="28"/>
        </w:rPr>
      </w:pPr>
      <w:r>
        <w:rPr>
          <w:rFonts w:hint="eastAsia" w:eastAsia="宋体" w:cs="仿宋"/>
          <w:szCs w:val="28"/>
        </w:rPr>
        <w:t>比选申请人：（加盖单位公章）</w:t>
      </w:r>
    </w:p>
    <w:p>
      <w:pPr>
        <w:spacing w:before="156" w:after="156"/>
        <w:ind w:right="140"/>
        <w:rPr>
          <w:rFonts w:eastAsia="宋体" w:cs="仿宋"/>
          <w:szCs w:val="28"/>
          <w:u w:val="single"/>
        </w:rPr>
      </w:pPr>
      <w:r>
        <w:rPr>
          <w:rFonts w:hint="eastAsia" w:eastAsia="宋体" w:cs="仿宋"/>
          <w:szCs w:val="28"/>
        </w:rPr>
        <w:t>委托代理人：（签字）</w:t>
      </w:r>
    </w:p>
    <w:p>
      <w:pPr>
        <w:spacing w:before="156" w:after="156"/>
        <w:ind w:right="140"/>
        <w:rPr>
          <w:rFonts w:eastAsia="宋体"/>
        </w:rPr>
      </w:pPr>
      <w:r>
        <w:rPr>
          <w:rFonts w:hint="eastAsia" w:eastAsia="宋体" w:cs="仿宋"/>
          <w:szCs w:val="28"/>
        </w:rPr>
        <w:t>日期：</w:t>
      </w:r>
      <w:r>
        <w:rPr>
          <w:rFonts w:eastAsia="宋体"/>
        </w:rPr>
        <w:t xml:space="preserve"> </w:t>
      </w:r>
    </w:p>
    <w:p>
      <w:pPr>
        <w:keepNext/>
        <w:keepLines/>
        <w:pageBreakBefore w:val="0"/>
        <w:widowControl w:val="0"/>
        <w:numPr>
          <w:ilvl w:val="0"/>
          <w:numId w:val="0"/>
        </w:numPr>
        <w:spacing w:before="0" w:after="0" w:line="520" w:lineRule="exact"/>
        <w:ind w:left="0"/>
        <w:jc w:val="both"/>
        <w:outlineLvl w:val="9"/>
        <w:rPr>
          <w:rFonts w:hint="eastAsia" w:cs="仿宋"/>
          <w:sz w:val="28"/>
          <w:szCs w:val="28"/>
        </w:rPr>
      </w:pPr>
    </w:p>
    <w:p>
      <w:pPr>
        <w:pStyle w:val="3"/>
        <w:pageBreakBefore w:val="0"/>
        <w:widowControl w:val="0"/>
        <w:numPr>
          <w:ilvl w:val="0"/>
          <w:numId w:val="0"/>
        </w:numPr>
        <w:spacing w:before="156" w:after="156" w:line="520" w:lineRule="exact"/>
        <w:ind w:left="180"/>
        <w:jc w:val="both"/>
        <w:rPr>
          <w:rFonts w:hint="eastAsia" w:cs="仿宋"/>
          <w:sz w:val="28"/>
          <w:szCs w:val="28"/>
        </w:rPr>
      </w:pPr>
    </w:p>
    <w:p>
      <w:pPr>
        <w:pStyle w:val="3"/>
        <w:pageBreakBefore w:val="0"/>
        <w:widowControl w:val="0"/>
        <w:numPr>
          <w:ilvl w:val="0"/>
          <w:numId w:val="0"/>
        </w:numPr>
        <w:spacing w:before="156" w:after="156" w:line="520" w:lineRule="exact"/>
        <w:ind w:left="180"/>
        <w:jc w:val="both"/>
        <w:rPr>
          <w:rFonts w:cs="仿宋"/>
          <w:sz w:val="28"/>
          <w:szCs w:val="28"/>
        </w:rPr>
      </w:pPr>
      <w:r>
        <w:rPr>
          <w:rFonts w:hint="eastAsia" w:cs="仿宋"/>
          <w:sz w:val="28"/>
          <w:szCs w:val="28"/>
        </w:rPr>
        <w:t>1-2</w:t>
      </w:r>
    </w:p>
    <w:p>
      <w:pPr>
        <w:pStyle w:val="3"/>
        <w:pageBreakBefore w:val="0"/>
        <w:widowControl w:val="0"/>
        <w:numPr>
          <w:ilvl w:val="0"/>
          <w:numId w:val="0"/>
        </w:numPr>
        <w:spacing w:before="156" w:after="156" w:line="520" w:lineRule="exact"/>
        <w:ind w:left="180"/>
        <w:jc w:val="center"/>
        <w:rPr>
          <w:rFonts w:cs="仿宋"/>
          <w:szCs w:val="32"/>
        </w:rPr>
      </w:pPr>
      <w:r>
        <w:rPr>
          <w:rFonts w:hint="eastAsia" w:cs="仿宋"/>
          <w:szCs w:val="32"/>
        </w:rPr>
        <w:t>法定代表人证明文件及法定代表人授权书</w:t>
      </w:r>
    </w:p>
    <w:p>
      <w:pPr>
        <w:pageBreakBefore w:val="0"/>
        <w:widowControl w:val="0"/>
        <w:spacing w:before="0" w:after="0" w:line="520" w:lineRule="exact"/>
        <w:jc w:val="left"/>
        <w:rPr>
          <w:rFonts w:ascii="宋体" w:hAnsi="宋体" w:eastAsia="宋体" w:cs="Times New Roman"/>
          <w:sz w:val="28"/>
          <w:szCs w:val="24"/>
        </w:rPr>
      </w:pPr>
      <w:r>
        <w:rPr>
          <w:rFonts w:hint="eastAsia" w:ascii="宋体" w:hAnsi="宋体" w:eastAsia="宋体" w:cs="Times New Roman"/>
          <w:sz w:val="28"/>
          <w:szCs w:val="24"/>
        </w:rPr>
        <w:t>法定代表人身份证明书</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单位名称：</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单位性质：</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地    址：</w:t>
      </w:r>
    </w:p>
    <w:p>
      <w:pPr>
        <w:tabs>
          <w:tab w:val="left" w:pos="1500"/>
        </w:tabs>
        <w:spacing w:before="0" w:after="0"/>
        <w:jc w:val="left"/>
        <w:rPr>
          <w:rFonts w:ascii="宋体" w:hAnsi="宋体" w:eastAsia="宋体" w:cs="仿宋"/>
          <w:sz w:val="28"/>
          <w:szCs w:val="28"/>
        </w:rPr>
      </w:pPr>
      <w:r>
        <w:rPr>
          <w:rFonts w:hint="eastAsia" w:ascii="宋体" w:hAnsi="宋体" w:eastAsia="宋体" w:cs="仿宋"/>
          <w:sz w:val="28"/>
          <w:szCs w:val="28"/>
        </w:rPr>
        <w:t>成立时间： 年</w:t>
      </w:r>
      <w:r>
        <w:rPr>
          <w:rFonts w:hint="eastAsia" w:ascii="宋体" w:hAnsi="宋体" w:cs="仿宋"/>
          <w:sz w:val="28"/>
          <w:szCs w:val="28"/>
          <w:lang w:val="en-US" w:eastAsia="zh-CN"/>
        </w:rPr>
        <w:t xml:space="preserve">  </w:t>
      </w:r>
      <w:r>
        <w:rPr>
          <w:rFonts w:hint="eastAsia" w:ascii="宋体" w:hAnsi="宋体" w:eastAsia="宋体" w:cs="仿宋"/>
          <w:sz w:val="28"/>
          <w:szCs w:val="28"/>
        </w:rPr>
        <w:t>月</w:t>
      </w:r>
      <w:r>
        <w:rPr>
          <w:rFonts w:hint="eastAsia" w:ascii="宋体" w:hAnsi="宋体" w:cs="仿宋"/>
          <w:sz w:val="28"/>
          <w:szCs w:val="28"/>
          <w:lang w:val="en-US" w:eastAsia="zh-CN"/>
        </w:rPr>
        <w:t xml:space="preserve">  </w:t>
      </w:r>
      <w:r>
        <w:rPr>
          <w:rFonts w:hint="eastAsia" w:ascii="宋体" w:hAnsi="宋体" w:eastAsia="宋体" w:cs="仿宋"/>
          <w:sz w:val="28"/>
          <w:szCs w:val="28"/>
        </w:rPr>
        <w:t>日</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经营期限：</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 xml:space="preserve">姓名：性别：年龄：职务： </w:t>
      </w:r>
    </w:p>
    <w:p>
      <w:pPr>
        <w:tabs>
          <w:tab w:val="left" w:pos="1500"/>
        </w:tabs>
        <w:spacing w:before="0" w:after="0"/>
        <w:jc w:val="left"/>
        <w:rPr>
          <w:rFonts w:ascii="宋体" w:hAnsi="宋体" w:eastAsia="宋体" w:cs="仿宋"/>
          <w:sz w:val="28"/>
          <w:szCs w:val="28"/>
        </w:rPr>
      </w:pPr>
      <w:r>
        <w:rPr>
          <w:rFonts w:hint="eastAsia" w:ascii="宋体" w:hAnsi="宋体" w:eastAsia="宋体" w:cs="仿宋"/>
          <w:sz w:val="28"/>
          <w:szCs w:val="28"/>
        </w:rPr>
        <w:t>系</w:t>
      </w:r>
      <w:r>
        <w:rPr>
          <w:rFonts w:hint="eastAsia" w:ascii="宋体" w:hAnsi="宋体" w:cs="仿宋"/>
          <w:sz w:val="28"/>
          <w:szCs w:val="28"/>
          <w:lang w:val="en-US" w:eastAsia="zh-CN"/>
        </w:rPr>
        <w:t xml:space="preserve">   </w:t>
      </w:r>
      <w:r>
        <w:rPr>
          <w:rFonts w:hint="eastAsia" w:ascii="宋体" w:hAnsi="宋体" w:eastAsia="宋体" w:cs="仿宋"/>
          <w:sz w:val="28"/>
          <w:szCs w:val="28"/>
        </w:rPr>
        <w:t xml:space="preserve"> 的法定代表人 。</w:t>
      </w:r>
    </w:p>
    <w:p>
      <w:pPr>
        <w:spacing w:before="0" w:after="0"/>
        <w:jc w:val="left"/>
        <w:rPr>
          <w:rFonts w:ascii="宋体" w:hAnsi="宋体" w:eastAsia="宋体" w:cs="仿宋"/>
          <w:sz w:val="28"/>
          <w:szCs w:val="28"/>
        </w:rPr>
      </w:pPr>
      <w:r>
        <w:rPr>
          <w:rFonts w:hint="eastAsia" w:ascii="宋体" w:hAnsi="宋体" w:eastAsia="宋体" w:cs="仿宋"/>
          <w:sz w:val="28"/>
          <w:szCs w:val="28"/>
        </w:rPr>
        <w:t>特此证明。</w:t>
      </w: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法定代表：</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附：法定代表人身份证复印件</w:t>
      </w:r>
    </w:p>
    <w:p>
      <w:pPr>
        <w:spacing w:before="0" w:after="0"/>
        <w:ind w:right="-1" w:firstLine="1234"/>
        <w:jc w:val="left"/>
        <w:rPr>
          <w:rFonts w:ascii="宋体" w:hAnsi="宋体" w:eastAsia="宋体" w:cs="仿宋"/>
          <w:szCs w:val="21"/>
        </w:rPr>
      </w:pPr>
    </w:p>
    <w:p>
      <w:pPr>
        <w:spacing w:before="0" w:after="0"/>
        <w:ind w:right="-1" w:firstLine="1234"/>
        <w:jc w:val="left"/>
        <w:rPr>
          <w:rFonts w:ascii="宋体" w:hAnsi="宋体" w:eastAsia="宋体" w:cs="仿宋"/>
          <w:szCs w:val="21"/>
        </w:rPr>
      </w:pPr>
    </w:p>
    <w:p>
      <w:pPr>
        <w:spacing w:before="156" w:after="156"/>
        <w:ind w:right="-1"/>
        <w:rPr>
          <w:rFonts w:eastAsia="宋体" w:cs="仿宋"/>
          <w:szCs w:val="21"/>
        </w:rPr>
      </w:pPr>
    </w:p>
    <w:p>
      <w:pPr>
        <w:pStyle w:val="25"/>
        <w:rPr>
          <w:rFonts w:eastAsia="宋体" w:cs="仿宋"/>
          <w:szCs w:val="21"/>
        </w:rPr>
      </w:pPr>
    </w:p>
    <w:p>
      <w:pPr>
        <w:pStyle w:val="25"/>
        <w:rPr>
          <w:rFonts w:eastAsia="宋体" w:cs="仿宋"/>
          <w:szCs w:val="21"/>
        </w:rPr>
      </w:pPr>
    </w:p>
    <w:p>
      <w:pPr>
        <w:pStyle w:val="3"/>
        <w:numPr>
          <w:ilvl w:val="0"/>
          <w:numId w:val="0"/>
        </w:numPr>
        <w:spacing w:before="156" w:after="156"/>
        <w:jc w:val="both"/>
        <w:rPr>
          <w:rFonts w:cs="仿宋"/>
          <w:sz w:val="28"/>
          <w:szCs w:val="28"/>
        </w:rPr>
      </w:pPr>
      <w:r>
        <w:rPr>
          <w:rFonts w:hint="eastAsia" w:cs="仿宋"/>
          <w:sz w:val="28"/>
          <w:szCs w:val="28"/>
        </w:rPr>
        <w:t>表1-3</w:t>
      </w:r>
    </w:p>
    <w:p>
      <w:pPr>
        <w:pStyle w:val="3"/>
        <w:numPr>
          <w:ilvl w:val="0"/>
          <w:numId w:val="0"/>
        </w:numPr>
        <w:spacing w:before="156" w:after="156"/>
        <w:ind w:left="180"/>
        <w:jc w:val="center"/>
        <w:rPr>
          <w:rFonts w:cs="仿宋"/>
          <w:szCs w:val="32"/>
        </w:rPr>
      </w:pPr>
      <w:r>
        <w:rPr>
          <w:rFonts w:hint="eastAsia" w:cs="仿宋"/>
          <w:szCs w:val="32"/>
        </w:rPr>
        <w:t>法定代表人授权书</w:t>
      </w:r>
    </w:p>
    <w:p>
      <w:pPr>
        <w:spacing w:before="0" w:after="0"/>
        <w:ind w:right="561" w:firstLine="565"/>
        <w:jc w:val="left"/>
        <w:rPr>
          <w:rFonts w:ascii="宋体" w:hAnsi="宋体" w:eastAsia="宋体" w:cs="仿宋"/>
          <w:sz w:val="28"/>
          <w:szCs w:val="28"/>
        </w:rPr>
      </w:pPr>
      <w:r>
        <w:rPr>
          <w:rFonts w:hint="eastAsia" w:ascii="宋体" w:hAnsi="宋体" w:eastAsia="宋体" w:cs="仿宋"/>
          <w:sz w:val="28"/>
          <w:szCs w:val="28"/>
        </w:rPr>
        <w:t>本授权委托书声明：我</w:t>
      </w:r>
      <w:r>
        <w:rPr>
          <w:rFonts w:hint="eastAsia" w:ascii="宋体" w:hAnsi="宋体" w:eastAsia="宋体" w:cs="仿宋"/>
          <w:sz w:val="28"/>
          <w:szCs w:val="28"/>
          <w:u w:val="single"/>
        </w:rPr>
        <w:t>（姓名）</w:t>
      </w:r>
      <w:r>
        <w:rPr>
          <w:rFonts w:hint="eastAsia" w:ascii="宋体" w:hAnsi="宋体" w:eastAsia="宋体" w:cs="仿宋"/>
          <w:sz w:val="28"/>
          <w:szCs w:val="28"/>
        </w:rPr>
        <w:t>系</w:t>
      </w:r>
      <w:r>
        <w:rPr>
          <w:rFonts w:hint="eastAsia" w:ascii="宋体" w:hAnsi="宋体" w:eastAsia="宋体" w:cs="仿宋"/>
          <w:sz w:val="28"/>
          <w:szCs w:val="28"/>
          <w:u w:val="single"/>
        </w:rPr>
        <w:t>（公司名称）</w:t>
      </w:r>
      <w:r>
        <w:rPr>
          <w:rFonts w:hint="eastAsia" w:ascii="宋体" w:hAnsi="宋体" w:eastAsia="宋体" w:cs="仿宋"/>
          <w:sz w:val="28"/>
          <w:szCs w:val="28"/>
        </w:rPr>
        <w:t>的法定代表人，现授权</w:t>
      </w:r>
      <w:r>
        <w:rPr>
          <w:rFonts w:hint="eastAsia" w:ascii="宋体" w:hAnsi="宋体" w:eastAsia="宋体" w:cs="仿宋"/>
          <w:sz w:val="28"/>
          <w:szCs w:val="28"/>
          <w:u w:val="single"/>
        </w:rPr>
        <w:t>（姓名）</w:t>
      </w:r>
      <w:r>
        <w:rPr>
          <w:rFonts w:hint="eastAsia" w:ascii="宋体" w:hAnsi="宋体" w:eastAsia="宋体" w:cs="仿宋"/>
          <w:sz w:val="28"/>
          <w:szCs w:val="28"/>
        </w:rPr>
        <w:t>为我公司委托代理人，以本公司的名义参加</w:t>
      </w:r>
      <w:r>
        <w:rPr>
          <w:rFonts w:hint="eastAsia" w:ascii="宋体" w:hAnsi="宋体" w:eastAsia="宋体" w:cs="仿宋"/>
          <w:sz w:val="28"/>
          <w:szCs w:val="28"/>
          <w:u w:val="single"/>
        </w:rPr>
        <w:t>（项目名称）</w:t>
      </w:r>
      <w:r>
        <w:rPr>
          <w:rFonts w:hint="eastAsia" w:ascii="宋体" w:hAnsi="宋体" w:eastAsia="宋体" w:cs="仿宋"/>
          <w:sz w:val="28"/>
          <w:szCs w:val="28"/>
        </w:rPr>
        <w:t>比选活动。委托代理人在比选活动和委托代理合同谈判过程中所签署的一切文件和处理与之有关的一切事务，我及我公司均予以承认并全部承担其产生的所有权利和义务。</w:t>
      </w:r>
    </w:p>
    <w:p>
      <w:pPr>
        <w:spacing w:before="0" w:after="0"/>
        <w:ind w:right="561" w:firstLine="565"/>
        <w:jc w:val="left"/>
        <w:rPr>
          <w:rFonts w:ascii="宋体" w:hAnsi="宋体" w:eastAsia="宋体" w:cs="仿宋"/>
          <w:sz w:val="28"/>
          <w:szCs w:val="28"/>
        </w:rPr>
      </w:pPr>
      <w:r>
        <w:rPr>
          <w:rFonts w:hint="eastAsia" w:ascii="宋体" w:hAnsi="宋体" w:eastAsia="宋体" w:cs="仿宋"/>
          <w:sz w:val="28"/>
          <w:szCs w:val="28"/>
        </w:rPr>
        <w:t>委托代理人无转委托权。特此委托。</w:t>
      </w:r>
    </w:p>
    <w:p>
      <w:pPr>
        <w:spacing w:before="0" w:after="0"/>
        <w:ind w:firstLine="1260"/>
        <w:jc w:val="righ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附 ：（1）法定代表人身份证复印件。</w:t>
      </w:r>
    </w:p>
    <w:p>
      <w:pPr>
        <w:spacing w:before="0" w:after="0"/>
        <w:jc w:val="left"/>
        <w:rPr>
          <w:rFonts w:ascii="宋体" w:hAnsi="宋体" w:eastAsia="宋体" w:cs="仿宋"/>
          <w:sz w:val="28"/>
          <w:szCs w:val="28"/>
        </w:rPr>
      </w:pPr>
      <w:r>
        <w:rPr>
          <w:rFonts w:hint="eastAsia" w:ascii="宋体" w:hAnsi="宋体" w:eastAsia="宋体" w:cs="仿宋"/>
          <w:sz w:val="28"/>
          <w:szCs w:val="28"/>
        </w:rPr>
        <w:t xml:space="preserve">    （2）委托代理人身份证复印件。</w:t>
      </w:r>
    </w:p>
    <w:p>
      <w:pPr>
        <w:spacing w:before="0" w:after="0"/>
        <w:ind w:firstLine="1265"/>
        <w:jc w:val="right"/>
        <w:rPr>
          <w:rFonts w:ascii="宋体" w:hAnsi="宋体" w:eastAsia="宋体" w:cs="仿宋"/>
          <w:b/>
          <w:sz w:val="28"/>
          <w:szCs w:val="28"/>
        </w:rPr>
      </w:pPr>
    </w:p>
    <w:p>
      <w:pPr>
        <w:spacing w:before="0" w:after="0"/>
        <w:ind w:firstLine="1265"/>
        <w:jc w:val="right"/>
        <w:rPr>
          <w:rFonts w:ascii="宋体" w:hAnsi="宋体" w:eastAsia="宋体" w:cs="仿宋"/>
          <w:b/>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jc w:val="left"/>
        <w:rPr>
          <w:rFonts w:ascii="宋体" w:hAnsi="宋体" w:eastAsia="宋体" w:cs="仿宋"/>
          <w:sz w:val="28"/>
          <w:szCs w:val="28"/>
        </w:rPr>
      </w:pPr>
      <w:r>
        <w:rPr>
          <w:rFonts w:hint="eastAsia" w:ascii="宋体" w:hAnsi="宋体" w:eastAsia="宋体" w:cs="仿宋"/>
          <w:sz w:val="28"/>
          <w:szCs w:val="28"/>
        </w:rPr>
        <w:t>法定代表人：</w:t>
      </w:r>
      <w:r>
        <w:rPr>
          <w:rFonts w:hint="eastAsia" w:ascii="宋体" w:hAnsi="宋体" w:eastAsia="宋体" w:cs="仿宋"/>
          <w:sz w:val="28"/>
          <w:szCs w:val="28"/>
          <w:u w:val="single"/>
        </w:rPr>
        <w:t xml:space="preserve">           </w:t>
      </w:r>
      <w:r>
        <w:rPr>
          <w:rFonts w:hint="eastAsia" w:ascii="宋体" w:hAnsi="宋体" w:eastAsia="宋体" w:cs="仿宋"/>
          <w:sz w:val="28"/>
          <w:szCs w:val="28"/>
        </w:rPr>
        <w:t>（签字或盖章）</w:t>
      </w:r>
    </w:p>
    <w:p>
      <w:pPr>
        <w:spacing w:before="0" w:after="0"/>
        <w:ind w:right="420"/>
        <w:jc w:val="left"/>
        <w:rPr>
          <w:rFonts w:ascii="宋体" w:hAnsi="宋体" w:eastAsia="宋体" w:cs="仿宋"/>
          <w:sz w:val="28"/>
          <w:szCs w:val="28"/>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ind w:right="560"/>
        <w:jc w:val="left"/>
        <w:rPr>
          <w:rFonts w:ascii="宋体" w:hAnsi="宋体" w:eastAsia="宋体" w:cs="仿宋"/>
          <w:sz w:val="28"/>
          <w:szCs w:val="28"/>
        </w:rPr>
      </w:pPr>
      <w:r>
        <w:rPr>
          <w:rFonts w:hint="eastAsia" w:ascii="宋体" w:hAnsi="宋体" w:eastAsia="宋体" w:cs="仿宋"/>
          <w:sz w:val="28"/>
          <w:szCs w:val="28"/>
        </w:rPr>
        <w:t>联系电话：</w:t>
      </w:r>
    </w:p>
    <w:p>
      <w:pPr>
        <w:spacing w:before="0" w:after="0"/>
        <w:ind w:right="560"/>
        <w:jc w:val="left"/>
        <w:rPr>
          <w:rFonts w:ascii="宋体" w:hAnsi="宋体" w:eastAsia="宋体" w:cs="仿宋"/>
          <w:sz w:val="32"/>
          <w:szCs w:val="32"/>
          <w:u w:val="single"/>
        </w:rPr>
      </w:pPr>
      <w:r>
        <w:rPr>
          <w:rFonts w:hint="eastAsia" w:ascii="宋体" w:hAnsi="宋体" w:eastAsia="宋体" w:cs="仿宋"/>
          <w:sz w:val="28"/>
          <w:szCs w:val="28"/>
        </w:rPr>
        <w:t>日期：</w:t>
      </w:r>
    </w:p>
    <w:p>
      <w:pPr>
        <w:spacing w:before="0" w:after="0"/>
        <w:ind w:right="-1"/>
        <w:jc w:val="left"/>
        <w:rPr>
          <w:rFonts w:ascii="宋体" w:hAnsi="宋体" w:eastAsia="宋体" w:cs="仿宋"/>
          <w:sz w:val="32"/>
          <w:szCs w:val="32"/>
        </w:rPr>
      </w:pPr>
    </w:p>
    <w:p>
      <w:pPr>
        <w:pStyle w:val="3"/>
        <w:numPr>
          <w:ilvl w:val="0"/>
          <w:numId w:val="0"/>
        </w:numPr>
        <w:spacing w:before="156" w:after="156"/>
        <w:ind w:left="180"/>
        <w:jc w:val="both"/>
        <w:rPr>
          <w:rFonts w:ascii="宋体" w:hAnsi="宋体" w:cs="仿宋"/>
          <w:sz w:val="32"/>
          <w:szCs w:val="32"/>
        </w:rPr>
      </w:pPr>
      <w:r>
        <w:rPr>
          <w:rFonts w:hint="eastAsia" w:ascii="宋体" w:hAnsi="宋体" w:cs="仿宋"/>
          <w:szCs w:val="21"/>
        </w:rPr>
        <w:br w:type="page" w:clear="all"/>
      </w:r>
      <w:bookmarkStart w:id="30" w:name="_Toc494111511"/>
      <w:bookmarkStart w:id="31" w:name="_Toc406432022"/>
      <w:bookmarkStart w:id="32" w:name="_Toc170621362"/>
      <w:bookmarkStart w:id="33" w:name="_Toc319145236"/>
      <w:bookmarkStart w:id="34" w:name="_Toc170621230"/>
      <w:bookmarkStart w:id="35" w:name="_Toc157235928"/>
      <w:r>
        <w:rPr>
          <w:rFonts w:hint="eastAsia" w:cs="仿宋"/>
          <w:sz w:val="28"/>
          <w:szCs w:val="28"/>
        </w:rPr>
        <w:t>表1-4</w:t>
      </w:r>
    </w:p>
    <w:p>
      <w:pPr>
        <w:pStyle w:val="3"/>
        <w:numPr>
          <w:ilvl w:val="0"/>
          <w:numId w:val="0"/>
        </w:numPr>
        <w:spacing w:before="156" w:after="156"/>
        <w:ind w:left="180"/>
        <w:jc w:val="center"/>
        <w:rPr>
          <w:rFonts w:cs="仿宋"/>
          <w:szCs w:val="32"/>
        </w:rPr>
      </w:pPr>
      <w:r>
        <w:rPr>
          <w:rFonts w:hint="eastAsia" w:cs="仿宋"/>
          <w:szCs w:val="32"/>
        </w:rPr>
        <w:t>供应商财务情况证明</w:t>
      </w:r>
    </w:p>
    <w:p>
      <w:pPr>
        <w:spacing w:before="0" w:after="0" w:line="240" w:lineRule="auto"/>
        <w:jc w:val="center"/>
        <w:rPr>
          <w:rFonts w:ascii="宋体" w:hAnsi="宋体" w:eastAsia="宋体" w:cs="仿宋"/>
          <w:sz w:val="32"/>
          <w:szCs w:val="32"/>
        </w:rPr>
      </w:pPr>
      <w:r>
        <w:rPr>
          <w:rFonts w:hint="eastAsia" w:ascii="宋体" w:hAnsi="宋体" w:eastAsia="宋体" w:cs="仿宋"/>
          <w:sz w:val="32"/>
          <w:szCs w:val="32"/>
        </w:rPr>
        <w:t>（格式自拟）</w:t>
      </w:r>
    </w:p>
    <w:p>
      <w:pPr>
        <w:spacing w:before="0" w:after="0" w:line="240" w:lineRule="auto"/>
        <w:ind w:firstLine="560"/>
        <w:jc w:val="left"/>
        <w:rPr>
          <w:rFonts w:hint="eastAsia" w:ascii="宋体" w:hAnsi="宋体" w:eastAsia="宋体" w:cs="仿宋"/>
          <w:sz w:val="28"/>
          <w:szCs w:val="28"/>
        </w:rPr>
      </w:pPr>
      <w:r>
        <w:rPr>
          <w:rFonts w:hint="eastAsia" w:ascii="宋体" w:hAnsi="宋体" w:eastAsia="宋体" w:cs="仿宋"/>
          <w:sz w:val="28"/>
          <w:szCs w:val="28"/>
        </w:rPr>
        <w:t>说明：</w:t>
      </w:r>
    </w:p>
    <w:p>
      <w:pPr>
        <w:spacing w:before="0" w:after="0" w:line="240" w:lineRule="auto"/>
        <w:ind w:firstLine="560"/>
        <w:jc w:val="left"/>
        <w:rPr>
          <w:rFonts w:ascii="宋体" w:hAnsi="宋体" w:eastAsia="宋体" w:cs="仿宋"/>
          <w:sz w:val="28"/>
          <w:szCs w:val="28"/>
          <w:highlight w:val="none"/>
        </w:rPr>
      </w:pPr>
      <w:r>
        <w:rPr>
          <w:rFonts w:hint="eastAsia" w:ascii="宋体" w:hAnsi="宋体" w:eastAsia="宋体" w:cs="仿宋"/>
          <w:sz w:val="28"/>
          <w:szCs w:val="28"/>
        </w:rPr>
        <w:t>1、可提</w:t>
      </w:r>
      <w:r>
        <w:rPr>
          <w:rFonts w:hint="eastAsia" w:ascii="宋体" w:hAnsi="宋体" w:eastAsia="宋体" w:cs="仿宋"/>
          <w:sz w:val="28"/>
          <w:szCs w:val="28"/>
          <w:highlight w:val="none"/>
        </w:rPr>
        <w:t>供供应商20</w:t>
      </w:r>
      <w:r>
        <w:rPr>
          <w:rFonts w:hint="eastAsia" w:ascii="宋体" w:hAnsi="宋体" w:cs="仿宋"/>
          <w:sz w:val="28"/>
          <w:szCs w:val="28"/>
          <w:highlight w:val="none"/>
          <w:lang w:val="en-US" w:eastAsia="zh-CN"/>
        </w:rPr>
        <w:t>22</w:t>
      </w:r>
      <w:r>
        <w:rPr>
          <w:rFonts w:hint="eastAsia" w:ascii="宋体" w:hAnsi="宋体" w:eastAsia="宋体" w:cs="仿宋"/>
          <w:sz w:val="28"/>
          <w:szCs w:val="28"/>
          <w:highlight w:val="none"/>
        </w:rPr>
        <w:t>年或20</w:t>
      </w:r>
      <w:r>
        <w:rPr>
          <w:rFonts w:hint="eastAsia" w:ascii="宋体" w:hAnsi="宋体" w:cs="仿宋"/>
          <w:sz w:val="28"/>
          <w:szCs w:val="28"/>
          <w:highlight w:val="none"/>
          <w:lang w:val="en-US" w:eastAsia="zh-CN"/>
        </w:rPr>
        <w:t>23</w:t>
      </w:r>
      <w:r>
        <w:rPr>
          <w:rFonts w:hint="eastAsia" w:ascii="宋体" w:hAnsi="宋体" w:eastAsia="宋体" w:cs="仿宋"/>
          <w:sz w:val="28"/>
          <w:szCs w:val="28"/>
          <w:highlight w:val="none"/>
        </w:rPr>
        <w:t>年年度财务审计报告（复印件）；</w:t>
      </w:r>
    </w:p>
    <w:p>
      <w:pPr>
        <w:spacing w:before="0" w:after="0" w:line="240" w:lineRule="auto"/>
        <w:jc w:val="left"/>
        <w:rPr>
          <w:rFonts w:ascii="宋体" w:hAnsi="宋体" w:eastAsia="宋体" w:cs="仿宋"/>
          <w:sz w:val="28"/>
          <w:szCs w:val="28"/>
          <w:highlight w:val="none"/>
        </w:rPr>
      </w:pPr>
      <w:r>
        <w:rPr>
          <w:rFonts w:hint="eastAsia" w:ascii="宋体" w:hAnsi="宋体" w:eastAsia="宋体" w:cs="仿宋"/>
          <w:sz w:val="28"/>
          <w:szCs w:val="28"/>
          <w:highlight w:val="none"/>
        </w:rPr>
        <w:t xml:space="preserve">    2、可提供20</w:t>
      </w:r>
      <w:r>
        <w:rPr>
          <w:rFonts w:hint="eastAsia" w:ascii="宋体" w:hAnsi="宋体" w:cs="仿宋"/>
          <w:sz w:val="28"/>
          <w:szCs w:val="28"/>
          <w:highlight w:val="none"/>
          <w:lang w:val="en-US" w:eastAsia="zh-CN"/>
        </w:rPr>
        <w:t>23</w:t>
      </w:r>
      <w:r>
        <w:rPr>
          <w:rFonts w:hint="eastAsia" w:ascii="宋体" w:hAnsi="宋体" w:eastAsia="宋体" w:cs="仿宋"/>
          <w:sz w:val="28"/>
          <w:szCs w:val="28"/>
          <w:highlight w:val="none"/>
        </w:rPr>
        <w:t>年或20</w:t>
      </w:r>
      <w:r>
        <w:rPr>
          <w:rFonts w:hint="eastAsia" w:ascii="宋体" w:hAnsi="宋体" w:cs="仿宋"/>
          <w:sz w:val="28"/>
          <w:szCs w:val="28"/>
          <w:highlight w:val="none"/>
          <w:lang w:val="en-US" w:eastAsia="zh-CN"/>
        </w:rPr>
        <w:t>24</w:t>
      </w:r>
      <w:r>
        <w:rPr>
          <w:rFonts w:hint="eastAsia" w:ascii="宋体" w:hAnsi="宋体" w:eastAsia="宋体" w:cs="仿宋"/>
          <w:sz w:val="28"/>
          <w:szCs w:val="28"/>
          <w:highlight w:val="none"/>
        </w:rPr>
        <w:t>年供应商内部年度财务报表（复印件）；</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highlight w:val="none"/>
        </w:rPr>
        <w:t xml:space="preserve">    3、供应商注册时间截至比选申请</w:t>
      </w:r>
      <w:r>
        <w:rPr>
          <w:rFonts w:hint="eastAsia" w:ascii="宋体" w:hAnsi="宋体" w:eastAsia="宋体" w:cs="仿宋"/>
          <w:sz w:val="28"/>
          <w:szCs w:val="28"/>
        </w:rPr>
        <w:t>文件递交截止日不足一年的，也可提供在工商备案的公司章程（复印件）。</w:t>
      </w: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bookmarkEnd w:id="30"/>
      <w:bookmarkEnd w:id="31"/>
    </w:p>
    <w:p>
      <w:pPr>
        <w:pStyle w:val="3"/>
        <w:numPr>
          <w:ilvl w:val="0"/>
          <w:numId w:val="0"/>
        </w:numPr>
        <w:spacing w:before="156" w:after="156"/>
        <w:jc w:val="both"/>
        <w:rPr>
          <w:rFonts w:hint="eastAsia" w:cs="仿宋"/>
          <w:sz w:val="28"/>
          <w:szCs w:val="28"/>
        </w:rPr>
      </w:pPr>
    </w:p>
    <w:p>
      <w:pPr>
        <w:rPr>
          <w:rFonts w:hint="eastAsia" w:cs="仿宋"/>
          <w:sz w:val="28"/>
          <w:szCs w:val="28"/>
        </w:rPr>
      </w:pPr>
    </w:p>
    <w:p>
      <w:pPr>
        <w:pStyle w:val="25"/>
        <w:rPr>
          <w:rFonts w:hint="eastAsia" w:cs="仿宋"/>
          <w:sz w:val="28"/>
          <w:szCs w:val="28"/>
        </w:rPr>
      </w:pPr>
    </w:p>
    <w:p>
      <w:pPr>
        <w:pStyle w:val="25"/>
        <w:rPr>
          <w:rFonts w:hint="eastAsia" w:cs="仿宋"/>
          <w:sz w:val="28"/>
          <w:szCs w:val="28"/>
        </w:rPr>
      </w:pPr>
    </w:p>
    <w:p>
      <w:pPr>
        <w:rPr>
          <w:rFonts w:hint="eastAsia" w:cs="仿宋"/>
          <w:sz w:val="28"/>
          <w:szCs w:val="28"/>
        </w:rPr>
      </w:pPr>
    </w:p>
    <w:p>
      <w:pPr>
        <w:pStyle w:val="3"/>
        <w:numPr>
          <w:ilvl w:val="0"/>
          <w:numId w:val="0"/>
        </w:numPr>
        <w:spacing w:before="156" w:after="156"/>
        <w:jc w:val="both"/>
        <w:rPr>
          <w:rFonts w:cs="仿宋"/>
          <w:sz w:val="28"/>
          <w:szCs w:val="28"/>
        </w:rPr>
      </w:pPr>
      <w:r>
        <w:rPr>
          <w:rFonts w:hint="eastAsia" w:cs="仿宋"/>
          <w:sz w:val="28"/>
          <w:szCs w:val="28"/>
        </w:rPr>
        <w:t>表1-5</w:t>
      </w:r>
    </w:p>
    <w:p>
      <w:pPr>
        <w:pStyle w:val="3"/>
        <w:pageBreakBefore w:val="0"/>
        <w:widowControl w:val="0"/>
        <w:numPr>
          <w:ilvl w:val="0"/>
          <w:numId w:val="0"/>
        </w:numPr>
        <w:spacing w:before="156" w:after="156" w:line="520" w:lineRule="exact"/>
        <w:ind w:left="180"/>
        <w:jc w:val="center"/>
        <w:rPr>
          <w:rFonts w:cs="仿宋"/>
          <w:szCs w:val="32"/>
        </w:rPr>
      </w:pPr>
      <w:bookmarkStart w:id="36" w:name="_Toc494111513"/>
      <w:r>
        <w:rPr>
          <w:rFonts w:hint="eastAsia" w:cs="仿宋"/>
          <w:szCs w:val="32"/>
        </w:rPr>
        <w:t>比选申请人符合本次比选活动的承诺函</w:t>
      </w:r>
      <w:bookmarkEnd w:id="36"/>
    </w:p>
    <w:p>
      <w:pPr>
        <w:pageBreakBefore w:val="0"/>
        <w:widowControl w:val="0"/>
        <w:spacing w:before="0" w:after="0" w:line="520" w:lineRule="exact"/>
        <w:jc w:val="left"/>
        <w:rPr>
          <w:rFonts w:hint="eastAsia" w:ascii="宋体" w:hAnsi="宋体" w:eastAsia="宋体" w:cs="仿宋"/>
          <w:b/>
          <w:sz w:val="28"/>
          <w:szCs w:val="28"/>
          <w:u w:val="single"/>
          <w:lang w:eastAsia="zh-CN"/>
        </w:rPr>
      </w:pPr>
      <w:r>
        <w:rPr>
          <w:rFonts w:hint="eastAsia" w:ascii="宋体" w:hAnsi="宋体" w:eastAsia="宋体" w:cs="仿宋"/>
          <w:sz w:val="28"/>
          <w:szCs w:val="28"/>
        </w:rPr>
        <w:t>致：</w:t>
      </w:r>
      <w:r>
        <w:rPr>
          <w:rFonts w:hint="eastAsia" w:ascii="宋体" w:hAnsi="宋体" w:cs="仿宋"/>
          <w:sz w:val="28"/>
          <w:szCs w:val="28"/>
          <w:u w:val="single"/>
          <w:lang w:eastAsia="zh-CN"/>
        </w:rPr>
        <w:t>乐山市总工会</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本公司</w:t>
      </w:r>
      <w:r>
        <w:rPr>
          <w:rFonts w:hint="eastAsia" w:ascii="宋体" w:hAnsi="宋体" w:eastAsia="宋体" w:cs="仿宋"/>
          <w:sz w:val="28"/>
          <w:szCs w:val="28"/>
          <w:u w:val="single"/>
        </w:rPr>
        <w:t>（公司名称）</w:t>
      </w:r>
      <w:r>
        <w:rPr>
          <w:rFonts w:hint="eastAsia" w:ascii="宋体" w:hAnsi="宋体" w:eastAsia="宋体" w:cs="仿宋"/>
          <w:sz w:val="28"/>
          <w:szCs w:val="28"/>
        </w:rPr>
        <w:t>现参加</w:t>
      </w:r>
      <w:r>
        <w:rPr>
          <w:rFonts w:hint="eastAsia" w:ascii="宋体" w:hAnsi="宋体" w:eastAsia="宋体" w:cs="仿宋"/>
          <w:sz w:val="28"/>
          <w:szCs w:val="28"/>
          <w:u w:val="single"/>
        </w:rPr>
        <w:t>（项目名称）</w:t>
      </w:r>
      <w:r>
        <w:rPr>
          <w:rFonts w:hint="eastAsia" w:ascii="宋体" w:hAnsi="宋体" w:eastAsia="宋体" w:cs="仿宋"/>
          <w:sz w:val="28"/>
          <w:szCs w:val="28"/>
        </w:rPr>
        <w:t>的比选，特此承诺：</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1、具有良好的商业信誉和健全的财务会计制度；</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2、有依法缴纳税收和社会保障资金的良好记录；</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3、具备履行合同所必需的</w:t>
      </w:r>
      <w:r>
        <w:rPr>
          <w:rFonts w:hint="eastAsia" w:ascii="宋体" w:hAnsi="宋体" w:cs="仿宋"/>
          <w:sz w:val="28"/>
          <w:szCs w:val="28"/>
          <w:lang w:eastAsia="zh-CN"/>
        </w:rPr>
        <w:t>专业人员</w:t>
      </w:r>
      <w:r>
        <w:rPr>
          <w:rFonts w:hint="eastAsia" w:ascii="宋体" w:hAnsi="宋体" w:eastAsia="宋体" w:cs="仿宋"/>
          <w:sz w:val="28"/>
          <w:szCs w:val="28"/>
        </w:rPr>
        <w:t>和专业技术能力；</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4、遵守国家法律、法规、规章和政策，近三年内经营活动中无重大违法犯罪，公司信誉良好，无失信情况；</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5、具备法律、行政法规规定的其他条件，</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6、比选申请文件中所提供的所有资料的真实性负责，无虚假、伪造情况。</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7、参加本次比选采购活动，不存在与单位负责人为同一人或者直接控股、管理关系的其他供应商参与同一合同项下的采购活动的行为。</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8、参加本次比选活动，不存在和其他服务商在同一合同下的采购项目中，同时委托同一自然人、同一家庭的人员、同一单位的人员作为代理人的行为。</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9、如果有《四川省政府采购当事人诚信管理办法》（川财采</w:t>
      </w:r>
      <w:r>
        <w:rPr>
          <w:rFonts w:ascii="宋体" w:hAnsi="宋体" w:eastAsia="宋体" w:cs="仿宋"/>
          <w:bCs/>
          <w:sz w:val="28"/>
          <w:szCs w:val="28"/>
        </w:rPr>
        <w:t>[</w:t>
      </w:r>
      <w:r>
        <w:rPr>
          <w:rFonts w:hint="eastAsia" w:ascii="宋体" w:hAnsi="宋体" w:eastAsia="宋体" w:cs="仿宋"/>
          <w:bCs/>
          <w:sz w:val="28"/>
          <w:szCs w:val="28"/>
        </w:rPr>
        <w:t>2015</w:t>
      </w:r>
      <w:r>
        <w:rPr>
          <w:rFonts w:ascii="宋体" w:hAnsi="宋体" w:eastAsia="宋体" w:cs="仿宋"/>
          <w:bCs/>
          <w:sz w:val="28"/>
          <w:szCs w:val="28"/>
        </w:rPr>
        <w:t>]</w:t>
      </w:r>
      <w:r>
        <w:rPr>
          <w:rFonts w:hint="eastAsia" w:ascii="宋体" w:hAnsi="宋体" w:eastAsia="宋体" w:cs="仿宋"/>
          <w:bCs/>
          <w:sz w:val="28"/>
          <w:szCs w:val="28"/>
        </w:rPr>
        <w:t>33号）规定的记入诚信档案的失信行为，将在比选申请文件中全面如实反映。</w:t>
      </w:r>
    </w:p>
    <w:p>
      <w:pPr>
        <w:spacing w:before="0" w:after="0" w:line="480" w:lineRule="exact"/>
        <w:ind w:firstLine="645"/>
        <w:jc w:val="left"/>
        <w:rPr>
          <w:rFonts w:ascii="宋体" w:hAnsi="宋体" w:eastAsia="宋体" w:cs="仿宋"/>
          <w:sz w:val="28"/>
          <w:szCs w:val="28"/>
        </w:rPr>
      </w:pPr>
      <w:r>
        <w:rPr>
          <w:rFonts w:hint="eastAsia" w:ascii="宋体" w:hAnsi="宋体" w:eastAsia="宋体" w:cs="仿宋"/>
          <w:sz w:val="28"/>
          <w:szCs w:val="28"/>
        </w:rPr>
        <w:t>如违反以上承诺，本公司愿承担一切法律责任（包括市场禁入、赔偿损失等）。</w:t>
      </w:r>
    </w:p>
    <w:p>
      <w:pPr>
        <w:spacing w:before="0" w:after="0" w:line="480" w:lineRule="exact"/>
        <w:ind w:right="142"/>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line="480" w:lineRule="exact"/>
        <w:ind w:right="140"/>
        <w:jc w:val="left"/>
        <w:rPr>
          <w:rFonts w:ascii="宋体" w:hAnsi="宋体" w:eastAsia="宋体" w:cs="仿宋"/>
          <w:sz w:val="28"/>
          <w:szCs w:val="28"/>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480" w:lineRule="exact"/>
        <w:ind w:right="140"/>
        <w:jc w:val="left"/>
        <w:rPr>
          <w:rFonts w:ascii="宋体" w:hAnsi="宋体" w:eastAsia="宋体" w:cs="仿宋"/>
          <w:sz w:val="28"/>
          <w:szCs w:val="28"/>
        </w:rPr>
      </w:pPr>
      <w:r>
        <w:rPr>
          <w:rFonts w:hint="eastAsia" w:ascii="宋体" w:hAnsi="宋体" w:eastAsia="宋体" w:cs="仿宋"/>
          <w:sz w:val="28"/>
          <w:szCs w:val="28"/>
        </w:rPr>
        <w:t>日期：</w:t>
      </w:r>
    </w:p>
    <w:p>
      <w:pPr>
        <w:spacing w:before="156" w:after="156"/>
        <w:ind w:right="140" w:firstLine="420"/>
        <w:rPr>
          <w:rFonts w:eastAsia="宋体" w:cs="仿宋"/>
          <w:szCs w:val="28"/>
        </w:rPr>
      </w:pPr>
    </w:p>
    <w:p>
      <w:pPr>
        <w:pStyle w:val="3"/>
        <w:numPr>
          <w:ilvl w:val="0"/>
          <w:numId w:val="0"/>
        </w:numPr>
        <w:spacing w:before="156" w:after="156"/>
        <w:ind w:left="180"/>
        <w:jc w:val="both"/>
        <w:rPr>
          <w:rFonts w:cs="仿宋"/>
          <w:sz w:val="28"/>
          <w:szCs w:val="28"/>
        </w:rPr>
      </w:pPr>
      <w:r>
        <w:rPr>
          <w:rFonts w:hint="eastAsia" w:cs="仿宋"/>
          <w:sz w:val="28"/>
          <w:szCs w:val="28"/>
        </w:rPr>
        <w:t>表1-6</w:t>
      </w:r>
    </w:p>
    <w:p>
      <w:pPr>
        <w:pStyle w:val="3"/>
        <w:numPr>
          <w:ilvl w:val="0"/>
          <w:numId w:val="0"/>
        </w:numPr>
        <w:spacing w:before="156" w:after="156"/>
        <w:ind w:left="180"/>
        <w:jc w:val="center"/>
        <w:rPr>
          <w:rFonts w:cs="仿宋"/>
          <w:szCs w:val="32"/>
        </w:rPr>
      </w:pPr>
      <w:r>
        <w:rPr>
          <w:rFonts w:hint="eastAsia" w:cs="仿宋"/>
          <w:szCs w:val="32"/>
        </w:rPr>
        <w:t>供应商社保、纳税证明</w:t>
      </w:r>
    </w:p>
    <w:p>
      <w:pPr>
        <w:spacing w:before="0" w:after="0" w:line="240" w:lineRule="auto"/>
        <w:jc w:val="center"/>
        <w:rPr>
          <w:rFonts w:ascii="宋体" w:hAnsi="宋体" w:eastAsia="宋体" w:cs="Times New Roman"/>
          <w:sz w:val="28"/>
          <w:szCs w:val="24"/>
        </w:rPr>
      </w:pPr>
      <w:r>
        <w:rPr>
          <w:rFonts w:hint="eastAsia" w:ascii="宋体" w:hAnsi="宋体" w:eastAsia="宋体" w:cs="Times New Roman"/>
          <w:sz w:val="28"/>
          <w:szCs w:val="24"/>
        </w:rPr>
        <w:t>（格式自拟）</w:t>
      </w:r>
    </w:p>
    <w:p>
      <w:pPr>
        <w:spacing w:before="0" w:after="0" w:line="240" w:lineRule="auto"/>
        <w:jc w:val="left"/>
        <w:rPr>
          <w:rFonts w:ascii="宋体" w:hAnsi="宋体" w:eastAsia="宋体" w:cs="Times New Roman"/>
          <w:sz w:val="28"/>
          <w:szCs w:val="28"/>
        </w:rPr>
      </w:pPr>
      <w:r>
        <w:rPr>
          <w:rFonts w:hint="eastAsia" w:ascii="宋体" w:hAnsi="宋体" w:eastAsia="宋体" w:cs="Times New Roman"/>
          <w:sz w:val="28"/>
          <w:szCs w:val="28"/>
        </w:rPr>
        <w:t xml:space="preserve">    说明：提供20</w:t>
      </w:r>
      <w:r>
        <w:rPr>
          <w:rFonts w:hint="eastAsia" w:ascii="宋体" w:hAnsi="宋体" w:cs="Times New Roman"/>
          <w:sz w:val="28"/>
          <w:szCs w:val="28"/>
          <w:lang w:val="en-US" w:eastAsia="zh-CN"/>
        </w:rPr>
        <w:t>24</w:t>
      </w:r>
      <w:r>
        <w:rPr>
          <w:rFonts w:hint="eastAsia" w:ascii="宋体" w:hAnsi="宋体" w:eastAsia="宋体" w:cs="Times New Roman"/>
          <w:sz w:val="28"/>
          <w:szCs w:val="28"/>
        </w:rPr>
        <w:t>年1</w:t>
      </w:r>
      <w:r>
        <w:rPr>
          <w:rFonts w:hint="eastAsia" w:ascii="宋体" w:hAnsi="宋体" w:cs="Times New Roman"/>
          <w:sz w:val="28"/>
          <w:szCs w:val="28"/>
          <w:lang w:val="en-US" w:eastAsia="zh-CN"/>
        </w:rPr>
        <w:t>2</w:t>
      </w:r>
      <w:r>
        <w:rPr>
          <w:rFonts w:hint="eastAsia" w:ascii="宋体" w:hAnsi="宋体" w:eastAsia="宋体" w:cs="Times New Roman"/>
          <w:sz w:val="28"/>
          <w:szCs w:val="28"/>
        </w:rPr>
        <w:t>月至今供应商任意一个月或某段时期缴纳社保和税收的凭证，如无法提供，需由行政主管部门提供情况说明。</w:t>
      </w: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16"/>
        <w:spacing w:before="156" w:after="156"/>
        <w:rPr>
          <w:rFonts w:eastAsia="宋体"/>
        </w:rPr>
      </w:pPr>
    </w:p>
    <w:p>
      <w:pPr>
        <w:pStyle w:val="16"/>
        <w:spacing w:before="156" w:after="156"/>
        <w:rPr>
          <w:rFonts w:eastAsia="宋体"/>
        </w:rPr>
      </w:pPr>
    </w:p>
    <w:p>
      <w:pPr>
        <w:pStyle w:val="3"/>
        <w:numPr>
          <w:ilvl w:val="0"/>
          <w:numId w:val="0"/>
        </w:numPr>
        <w:spacing w:before="156" w:after="156"/>
        <w:ind w:left="180"/>
        <w:jc w:val="both"/>
        <w:rPr>
          <w:rFonts w:hint="eastAsia" w:cs="仿宋"/>
          <w:sz w:val="28"/>
          <w:szCs w:val="28"/>
        </w:rPr>
      </w:pPr>
    </w:p>
    <w:p>
      <w:pPr>
        <w:rPr>
          <w:rFonts w:hint="eastAsia"/>
        </w:rPr>
      </w:pPr>
    </w:p>
    <w:p>
      <w:pPr>
        <w:pStyle w:val="3"/>
        <w:numPr>
          <w:ilvl w:val="0"/>
          <w:numId w:val="0"/>
        </w:numPr>
        <w:spacing w:before="156" w:after="156"/>
        <w:ind w:left="180"/>
        <w:jc w:val="both"/>
        <w:rPr>
          <w:rFonts w:cs="仿宋"/>
          <w:szCs w:val="32"/>
        </w:rPr>
      </w:pPr>
      <w:r>
        <w:rPr>
          <w:rFonts w:hint="eastAsia" w:cs="仿宋"/>
          <w:sz w:val="28"/>
          <w:szCs w:val="28"/>
        </w:rPr>
        <w:t>表1-7</w:t>
      </w:r>
    </w:p>
    <w:p>
      <w:pPr>
        <w:pStyle w:val="3"/>
        <w:numPr>
          <w:ilvl w:val="0"/>
          <w:numId w:val="0"/>
        </w:numPr>
        <w:spacing w:before="156" w:after="156"/>
        <w:ind w:left="180"/>
        <w:jc w:val="center"/>
        <w:rPr>
          <w:rFonts w:cs="仿宋"/>
          <w:szCs w:val="32"/>
        </w:rPr>
      </w:pPr>
      <w:r>
        <w:rPr>
          <w:rFonts w:hint="eastAsia" w:cs="仿宋"/>
          <w:szCs w:val="32"/>
        </w:rPr>
        <w:t>比选文件要求的其他资格证明材料</w:t>
      </w:r>
    </w:p>
    <w:p>
      <w:pPr>
        <w:spacing w:before="0" w:after="0" w:line="240" w:lineRule="auto"/>
        <w:jc w:val="center"/>
        <w:rPr>
          <w:rFonts w:ascii="宋体" w:hAnsi="宋体" w:eastAsia="宋体" w:cs="Times New Roman"/>
          <w:sz w:val="32"/>
          <w:szCs w:val="32"/>
        </w:rPr>
      </w:pPr>
      <w:r>
        <w:rPr>
          <w:rFonts w:hint="eastAsia" w:ascii="宋体" w:hAnsi="宋体" w:eastAsia="宋体" w:cs="Times New Roman"/>
          <w:sz w:val="32"/>
          <w:szCs w:val="32"/>
        </w:rPr>
        <w:t>（格式自拟）</w:t>
      </w:r>
    </w:p>
    <w:p>
      <w:pPr>
        <w:spacing w:before="0" w:after="0" w:line="240" w:lineRule="auto"/>
        <w:jc w:val="left"/>
        <w:rPr>
          <w:rFonts w:ascii="宋体" w:hAnsi="宋体" w:eastAsia="宋体" w:cs="Times New Roman"/>
          <w:sz w:val="28"/>
          <w:szCs w:val="24"/>
        </w:rPr>
      </w:pPr>
      <w:r>
        <w:rPr>
          <w:rFonts w:hint="eastAsia" w:ascii="宋体" w:hAnsi="宋体" w:eastAsia="宋体" w:cs="Times New Roman"/>
          <w:sz w:val="28"/>
          <w:szCs w:val="24"/>
        </w:rPr>
        <w:t>1、供应商认为有必要提供的其他资格证明材料。</w:t>
      </w: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16"/>
        <w:spacing w:before="156" w:after="156"/>
        <w:rPr>
          <w:rFonts w:eastAsia="宋体"/>
        </w:rPr>
      </w:pPr>
    </w:p>
    <w:p>
      <w:pPr>
        <w:pStyle w:val="3"/>
        <w:numPr>
          <w:ilvl w:val="0"/>
          <w:numId w:val="0"/>
        </w:numPr>
        <w:spacing w:before="156" w:after="156"/>
        <w:ind w:left="180"/>
        <w:jc w:val="center"/>
        <w:rPr>
          <w:rFonts w:hint="eastAsia" w:cs="仿宋"/>
          <w:sz w:val="44"/>
        </w:rPr>
      </w:pPr>
    </w:p>
    <w:p>
      <w:pPr>
        <w:pStyle w:val="3"/>
        <w:numPr>
          <w:ilvl w:val="0"/>
          <w:numId w:val="0"/>
        </w:numPr>
        <w:spacing w:before="156" w:after="156"/>
        <w:ind w:left="180"/>
        <w:jc w:val="center"/>
        <w:rPr>
          <w:rFonts w:cs="仿宋"/>
          <w:sz w:val="44"/>
        </w:rPr>
      </w:pPr>
      <w:r>
        <w:rPr>
          <w:rFonts w:hint="eastAsia" w:cs="仿宋"/>
          <w:sz w:val="44"/>
        </w:rPr>
        <w:t>二、商务技术响应部分</w:t>
      </w:r>
    </w:p>
    <w:p>
      <w:pPr>
        <w:pStyle w:val="3"/>
        <w:numPr>
          <w:ilvl w:val="0"/>
          <w:numId w:val="0"/>
        </w:numPr>
        <w:spacing w:before="156" w:after="156"/>
        <w:ind w:left="180"/>
        <w:jc w:val="both"/>
        <w:rPr>
          <w:rFonts w:cs="仿宋"/>
          <w:sz w:val="28"/>
          <w:szCs w:val="28"/>
        </w:rPr>
      </w:pPr>
      <w:r>
        <w:rPr>
          <w:rFonts w:hint="eastAsia" w:cs="仿宋"/>
          <w:sz w:val="28"/>
          <w:szCs w:val="28"/>
        </w:rPr>
        <w:t>表2-1</w:t>
      </w:r>
    </w:p>
    <w:p>
      <w:pPr>
        <w:pStyle w:val="3"/>
        <w:numPr>
          <w:ilvl w:val="0"/>
          <w:numId w:val="0"/>
        </w:numPr>
        <w:spacing w:before="156" w:after="156"/>
        <w:ind w:left="180"/>
        <w:jc w:val="center"/>
        <w:rPr>
          <w:rFonts w:cs="仿宋"/>
          <w:szCs w:val="32"/>
        </w:rPr>
      </w:pPr>
      <w:bookmarkStart w:id="37" w:name="_Toc406432065"/>
      <w:bookmarkStart w:id="38" w:name="_Toc494111515"/>
      <w:r>
        <w:rPr>
          <w:rFonts w:hint="eastAsia" w:cs="仿宋"/>
          <w:szCs w:val="32"/>
        </w:rPr>
        <w:t>项目报价表</w:t>
      </w:r>
    </w:p>
    <w:p>
      <w:pPr>
        <w:spacing w:before="156" w:after="156"/>
        <w:rPr>
          <w:rFonts w:eastAsia="宋体" w:cs="仿宋"/>
          <w:szCs w:val="28"/>
        </w:rPr>
      </w:pPr>
      <w:r>
        <w:rPr>
          <w:rFonts w:hint="eastAsia" w:eastAsia="宋体" w:cs="仿宋"/>
          <w:szCs w:val="28"/>
        </w:rPr>
        <w:t xml:space="preserve">项目名称：                                          </w:t>
      </w:r>
    </w:p>
    <w:p>
      <w:pPr>
        <w:spacing w:before="156" w:after="156"/>
        <w:rPr>
          <w:rFonts w:eastAsia="宋体" w:cs="仿宋"/>
          <w:szCs w:val="28"/>
        </w:rPr>
      </w:pPr>
      <w:r>
        <w:rPr>
          <w:rFonts w:hint="eastAsia" w:eastAsia="宋体" w:cs="仿宋"/>
          <w:sz w:val="24"/>
        </w:rPr>
        <w:t>价格单位:元</w:t>
      </w:r>
    </w:p>
    <w:tbl>
      <w:tblPr>
        <w:tblStyle w:val="44"/>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17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tcPr>
          <w:p>
            <w:pPr>
              <w:spacing w:before="156" w:after="156"/>
              <w:jc w:val="center"/>
              <w:rPr>
                <w:rFonts w:eastAsia="宋体" w:cs="仿宋"/>
                <w:b/>
                <w:bCs/>
                <w:szCs w:val="28"/>
              </w:rPr>
            </w:pPr>
            <w:r>
              <w:rPr>
                <w:rFonts w:hint="eastAsia" w:eastAsia="宋体" w:cs="仿宋"/>
                <w:b/>
                <w:bCs/>
                <w:szCs w:val="28"/>
              </w:rPr>
              <w:t>序号</w:t>
            </w:r>
          </w:p>
        </w:tc>
        <w:tc>
          <w:tcPr>
            <w:tcW w:w="5179" w:type="dxa"/>
            <w:noWrap/>
          </w:tcPr>
          <w:p>
            <w:pPr>
              <w:spacing w:before="156" w:after="156"/>
              <w:jc w:val="center"/>
              <w:rPr>
                <w:rFonts w:hint="default" w:eastAsia="宋体" w:cs="仿宋"/>
                <w:b/>
                <w:bCs/>
                <w:szCs w:val="28"/>
                <w:lang w:val="en-US" w:eastAsia="zh-CN"/>
              </w:rPr>
            </w:pPr>
            <w:r>
              <w:rPr>
                <w:rFonts w:hint="eastAsia" w:cs="仿宋"/>
                <w:b/>
                <w:bCs/>
                <w:szCs w:val="28"/>
                <w:lang w:val="en-US" w:eastAsia="zh-CN"/>
              </w:rPr>
              <w:t>服务内容</w:t>
            </w:r>
          </w:p>
        </w:tc>
        <w:tc>
          <w:tcPr>
            <w:tcW w:w="2775" w:type="dxa"/>
            <w:noWrap/>
          </w:tcPr>
          <w:p>
            <w:pPr>
              <w:spacing w:before="156" w:after="156"/>
              <w:jc w:val="center"/>
              <w:rPr>
                <w:rFonts w:hint="eastAsia" w:eastAsia="宋体" w:cs="仿宋"/>
                <w:b/>
                <w:bCs/>
                <w:szCs w:val="28"/>
                <w:lang w:eastAsia="zh-CN"/>
              </w:rPr>
            </w:pPr>
            <w:r>
              <w:rPr>
                <w:rFonts w:hint="eastAsia" w:cs="仿宋"/>
                <w:b/>
                <w:bCs/>
                <w:szCs w:val="28"/>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tcPr>
          <w:p>
            <w:pPr>
              <w:spacing w:before="156" w:after="156"/>
              <w:jc w:val="center"/>
              <w:rPr>
                <w:rFonts w:hint="eastAsia" w:eastAsia="宋体" w:cs="仿宋"/>
                <w:szCs w:val="28"/>
                <w:lang w:val="en-US" w:eastAsia="zh-CN"/>
              </w:rPr>
            </w:pPr>
            <w:r>
              <w:rPr>
                <w:rFonts w:hint="eastAsia" w:cs="仿宋"/>
                <w:szCs w:val="28"/>
                <w:lang w:val="en-US" w:eastAsia="zh-CN"/>
              </w:rPr>
              <w:t>1</w:t>
            </w:r>
          </w:p>
        </w:tc>
        <w:tc>
          <w:tcPr>
            <w:tcW w:w="5179" w:type="dxa"/>
            <w:noWrap/>
          </w:tcPr>
          <w:p>
            <w:pPr>
              <w:spacing w:before="156" w:after="156"/>
              <w:jc w:val="center"/>
              <w:rPr>
                <w:rFonts w:eastAsia="宋体" w:cs="仿宋"/>
                <w:szCs w:val="28"/>
              </w:rPr>
            </w:pPr>
            <w:r>
              <w:rPr>
                <w:rFonts w:hint="eastAsia" w:hAnsi="宋体" w:cs="Arial"/>
                <w:b w:val="0"/>
                <w:bCs/>
                <w:sz w:val="24"/>
                <w:szCs w:val="24"/>
                <w:lang w:val="zh-CN"/>
              </w:rPr>
              <w:t>乐山市总工会购买</w:t>
            </w:r>
            <w:r>
              <w:rPr>
                <w:rFonts w:hint="eastAsia" w:hAnsi="宋体" w:cs="Arial"/>
                <w:b w:val="0"/>
                <w:bCs/>
                <w:sz w:val="24"/>
                <w:szCs w:val="24"/>
                <w:lang w:val="en-US" w:eastAsia="zh-CN"/>
              </w:rPr>
              <w:t>第三方机构服务协助开展2025年预算绩效管理工作</w:t>
            </w:r>
            <w:r>
              <w:rPr>
                <w:rFonts w:hint="eastAsia" w:hAnsi="宋体" w:cs="Arial"/>
                <w:b w:val="0"/>
                <w:bCs/>
                <w:sz w:val="24"/>
                <w:szCs w:val="24"/>
                <w:lang w:val="zh-CN"/>
              </w:rPr>
              <w:t>项目</w:t>
            </w:r>
          </w:p>
        </w:tc>
        <w:tc>
          <w:tcPr>
            <w:tcW w:w="2775" w:type="dxa"/>
            <w:noWrap/>
          </w:tcPr>
          <w:p>
            <w:pPr>
              <w:spacing w:before="156" w:after="156"/>
              <w:jc w:val="center"/>
              <w:rPr>
                <w:rFonts w:eastAsia="宋体" w:cs="仿宋"/>
                <w:szCs w:val="28"/>
              </w:rPr>
            </w:pPr>
          </w:p>
        </w:tc>
      </w:tr>
    </w:tbl>
    <w:p>
      <w:pPr>
        <w:spacing w:before="156" w:after="156"/>
        <w:rPr>
          <w:rFonts w:eastAsia="宋体" w:cs="仿宋"/>
          <w:sz w:val="24"/>
        </w:rPr>
      </w:pPr>
      <w:r>
        <w:rPr>
          <w:rFonts w:hint="eastAsia" w:eastAsia="宋体" w:cs="仿宋"/>
          <w:sz w:val="24"/>
        </w:rPr>
        <w:t>说明：1、本报价为包干价（含税），除比选文件有明确说明外，签订合同及合同履行期间不再增加任何费用。</w:t>
      </w:r>
    </w:p>
    <w:p>
      <w:pPr>
        <w:spacing w:before="156" w:after="156"/>
        <w:rPr>
          <w:rFonts w:eastAsia="宋体" w:cs="仿宋"/>
          <w:sz w:val="32"/>
        </w:rPr>
      </w:pPr>
    </w:p>
    <w:p>
      <w:pPr>
        <w:spacing w:before="156" w:after="156"/>
        <w:jc w:val="right"/>
        <w:rPr>
          <w:rFonts w:eastAsia="宋体" w:cs="仿宋"/>
          <w:szCs w:val="28"/>
        </w:rPr>
      </w:pPr>
    </w:p>
    <w:p>
      <w:pPr>
        <w:spacing w:before="156" w:after="156"/>
        <w:ind w:right="735"/>
        <w:rPr>
          <w:rFonts w:eastAsia="宋体" w:cs="仿宋"/>
          <w:szCs w:val="28"/>
        </w:rPr>
      </w:pPr>
    </w:p>
    <w:p>
      <w:pPr>
        <w:spacing w:before="156" w:after="156"/>
        <w:rPr>
          <w:rFonts w:eastAsia="宋体" w:cs="仿宋"/>
          <w:szCs w:val="28"/>
        </w:rPr>
      </w:pPr>
      <w:r>
        <w:rPr>
          <w:rFonts w:hint="eastAsia" w:eastAsia="宋体" w:cs="仿宋"/>
          <w:szCs w:val="28"/>
        </w:rPr>
        <w:t>比选申请人：</w:t>
      </w:r>
      <w:r>
        <w:rPr>
          <w:rFonts w:hint="eastAsia" w:eastAsia="宋体" w:cs="仿宋"/>
          <w:b/>
          <w:szCs w:val="28"/>
          <w:u w:val="single"/>
        </w:rPr>
        <w:t xml:space="preserve">                 </w:t>
      </w:r>
      <w:r>
        <w:rPr>
          <w:rFonts w:hint="eastAsia" w:eastAsia="宋体" w:cs="仿宋"/>
          <w:szCs w:val="28"/>
        </w:rPr>
        <w:t>（加盖单位公章）</w:t>
      </w:r>
    </w:p>
    <w:p>
      <w:pPr>
        <w:spacing w:before="156" w:after="156"/>
        <w:rPr>
          <w:rFonts w:eastAsia="宋体" w:cs="仿宋"/>
          <w:b/>
          <w:szCs w:val="28"/>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 xml:space="preserve">（签字）        </w:t>
      </w:r>
      <w:r>
        <w:rPr>
          <w:rFonts w:hint="eastAsia" w:eastAsia="宋体" w:cs="仿宋"/>
          <w:b/>
          <w:szCs w:val="28"/>
        </w:rPr>
        <w:t xml:space="preserve">  </w:t>
      </w:r>
    </w:p>
    <w:p>
      <w:pPr>
        <w:spacing w:before="156" w:after="156"/>
        <w:rPr>
          <w:rFonts w:eastAsia="宋体" w:cs="仿宋"/>
          <w:szCs w:val="21"/>
        </w:rPr>
      </w:pPr>
      <w:r>
        <w:rPr>
          <w:rFonts w:hint="eastAsia" w:eastAsia="宋体" w:cs="仿宋"/>
          <w:szCs w:val="28"/>
        </w:rPr>
        <w:t>日期</w:t>
      </w:r>
    </w:p>
    <w:p>
      <w:pPr>
        <w:pStyle w:val="3"/>
        <w:numPr>
          <w:ilvl w:val="0"/>
          <w:numId w:val="0"/>
        </w:numPr>
        <w:spacing w:before="156" w:after="156"/>
        <w:ind w:left="180"/>
        <w:jc w:val="both"/>
        <w:rPr>
          <w:rFonts w:hint="eastAsia" w:cs="仿宋"/>
          <w:sz w:val="28"/>
          <w:szCs w:val="28"/>
        </w:rPr>
      </w:pPr>
    </w:p>
    <w:p>
      <w:pPr>
        <w:rPr>
          <w:rFonts w:hint="eastAsia" w:cs="仿宋"/>
          <w:sz w:val="28"/>
          <w:szCs w:val="28"/>
        </w:rPr>
      </w:pPr>
    </w:p>
    <w:p>
      <w:pPr>
        <w:pStyle w:val="25"/>
        <w:rPr>
          <w:rFonts w:hint="eastAsia" w:cs="仿宋"/>
          <w:sz w:val="28"/>
          <w:szCs w:val="28"/>
        </w:rPr>
      </w:pPr>
    </w:p>
    <w:p>
      <w:pPr>
        <w:pStyle w:val="25"/>
        <w:ind w:left="0" w:firstLine="0"/>
        <w:rPr>
          <w:rFonts w:hint="eastAsia" w:cs="仿宋"/>
          <w:sz w:val="28"/>
          <w:szCs w:val="28"/>
        </w:rPr>
      </w:pPr>
    </w:p>
    <w:p>
      <w:pPr>
        <w:pStyle w:val="3"/>
        <w:numPr>
          <w:ilvl w:val="0"/>
          <w:numId w:val="0"/>
        </w:numPr>
        <w:spacing w:before="156" w:after="156"/>
        <w:ind w:left="180"/>
        <w:jc w:val="both"/>
        <w:rPr>
          <w:rFonts w:cs="仿宋"/>
          <w:sz w:val="28"/>
          <w:szCs w:val="28"/>
        </w:rPr>
      </w:pPr>
      <w:r>
        <w:rPr>
          <w:rFonts w:hint="eastAsia" w:cs="仿宋"/>
          <w:sz w:val="28"/>
          <w:szCs w:val="28"/>
        </w:rPr>
        <w:t>表2-</w:t>
      </w:r>
      <w:r>
        <w:rPr>
          <w:rFonts w:cs="仿宋"/>
          <w:sz w:val="28"/>
          <w:szCs w:val="28"/>
        </w:rPr>
        <w:t>2</w:t>
      </w:r>
    </w:p>
    <w:p>
      <w:pPr>
        <w:pStyle w:val="3"/>
        <w:numPr>
          <w:ilvl w:val="0"/>
          <w:numId w:val="0"/>
        </w:numPr>
        <w:spacing w:before="156" w:after="156"/>
        <w:ind w:left="180"/>
        <w:jc w:val="center"/>
        <w:rPr>
          <w:rFonts w:cs="仿宋"/>
          <w:szCs w:val="32"/>
        </w:rPr>
      </w:pPr>
      <w:r>
        <w:rPr>
          <w:rFonts w:hint="eastAsia" w:cs="仿宋"/>
          <w:szCs w:val="32"/>
        </w:rPr>
        <w:t>项目实施方案</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rPr>
          <w:rFonts w:eastAsia="宋体" w:cs="仿宋"/>
          <w:sz w:val="24"/>
        </w:rPr>
      </w:pPr>
      <w:r>
        <w:rPr>
          <w:rFonts w:hint="eastAsia" w:eastAsia="宋体" w:cs="仿宋"/>
          <w:sz w:val="24"/>
        </w:rPr>
        <w:t>说明：对应比选量化评分标准、评分依据第</w:t>
      </w:r>
      <w:r>
        <w:rPr>
          <w:rFonts w:hint="eastAsia" w:cs="仿宋"/>
          <w:sz w:val="24"/>
          <w:lang w:val="en-US" w:eastAsia="zh-CN"/>
        </w:rPr>
        <w:t>二</w:t>
      </w:r>
      <w:r>
        <w:rPr>
          <w:rFonts w:hint="eastAsia" w:eastAsia="宋体" w:cs="仿宋"/>
          <w:sz w:val="24"/>
        </w:rPr>
        <w:t>项。</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Cs w:val="28"/>
        </w:rPr>
      </w:pPr>
      <w:r>
        <w:rPr>
          <w:rFonts w:hint="eastAsia" w:eastAsia="宋体" w:cs="仿宋"/>
          <w:szCs w:val="28"/>
        </w:rPr>
        <w:t>比选申请人：</w:t>
      </w:r>
      <w:r>
        <w:rPr>
          <w:rFonts w:hint="eastAsia" w:eastAsia="宋体" w:cs="仿宋"/>
          <w:szCs w:val="28"/>
          <w:u w:val="single"/>
        </w:rPr>
        <w:t xml:space="preserve">                 </w:t>
      </w:r>
      <w:r>
        <w:rPr>
          <w:rFonts w:hint="eastAsia" w:eastAsia="宋体" w:cs="仿宋"/>
          <w:szCs w:val="28"/>
        </w:rPr>
        <w:t>（加盖单位公章）</w:t>
      </w:r>
    </w:p>
    <w:p>
      <w:pPr>
        <w:spacing w:before="156" w:after="156"/>
        <w:ind w:right="140"/>
        <w:rPr>
          <w:rFonts w:eastAsia="宋体" w:cs="仿宋"/>
          <w:szCs w:val="28"/>
          <w:u w:val="single"/>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（签字）</w:t>
      </w:r>
    </w:p>
    <w:p>
      <w:pPr>
        <w:spacing w:before="156" w:after="156"/>
        <w:rPr>
          <w:rFonts w:eastAsia="宋体"/>
        </w:rPr>
      </w:pPr>
      <w:r>
        <w:rPr>
          <w:rFonts w:hint="eastAsia" w:eastAsia="宋体" w:cs="仿宋"/>
          <w:szCs w:val="28"/>
        </w:rPr>
        <w:t>日期：</w:t>
      </w:r>
    </w:p>
    <w:p>
      <w:pPr>
        <w:keepNext/>
        <w:keepLines/>
        <w:pageBreakBefore w:val="0"/>
        <w:widowControl w:val="0"/>
        <w:numPr>
          <w:ilvl w:val="0"/>
          <w:numId w:val="0"/>
        </w:numPr>
        <w:spacing w:before="0" w:after="0" w:line="560" w:lineRule="exact"/>
        <w:jc w:val="both"/>
        <w:outlineLvl w:val="9"/>
        <w:rPr>
          <w:rFonts w:hint="eastAsia" w:cs="仿宋"/>
          <w:szCs w:val="32"/>
        </w:rPr>
      </w:pPr>
    </w:p>
    <w:p>
      <w:pPr>
        <w:keepNext/>
        <w:keepLines/>
        <w:pageBreakBefore w:val="0"/>
        <w:widowControl w:val="0"/>
        <w:numPr>
          <w:ilvl w:val="0"/>
          <w:numId w:val="0"/>
        </w:numPr>
        <w:spacing w:before="0" w:after="0" w:line="560" w:lineRule="exact"/>
        <w:jc w:val="both"/>
        <w:outlineLvl w:val="9"/>
        <w:rPr>
          <w:rFonts w:hint="eastAsia" w:cs="仿宋"/>
          <w:szCs w:val="32"/>
        </w:rPr>
      </w:pPr>
    </w:p>
    <w:p>
      <w:pPr>
        <w:pStyle w:val="43"/>
        <w:rPr>
          <w:rFonts w:hint="eastAsia" w:cs="仿宋"/>
          <w:szCs w:val="32"/>
        </w:rPr>
      </w:pPr>
    </w:p>
    <w:p>
      <w:pPr>
        <w:pStyle w:val="43"/>
        <w:rPr>
          <w:rFonts w:hint="eastAsia" w:cs="仿宋"/>
          <w:szCs w:val="32"/>
        </w:rPr>
      </w:pPr>
    </w:p>
    <w:p>
      <w:pPr>
        <w:pStyle w:val="43"/>
        <w:rPr>
          <w:rFonts w:hint="eastAsia" w:cs="仿宋"/>
          <w:szCs w:val="32"/>
        </w:rPr>
      </w:pPr>
    </w:p>
    <w:p>
      <w:pPr>
        <w:pStyle w:val="43"/>
        <w:rPr>
          <w:rFonts w:hint="eastAsia" w:cs="仿宋"/>
          <w:szCs w:val="32"/>
        </w:rPr>
      </w:pPr>
    </w:p>
    <w:p>
      <w:pPr>
        <w:keepNext/>
        <w:keepLines/>
        <w:pageBreakBefore w:val="0"/>
        <w:widowControl w:val="0"/>
        <w:numPr>
          <w:ilvl w:val="0"/>
          <w:numId w:val="0"/>
        </w:numPr>
        <w:spacing w:before="0" w:after="0" w:line="560" w:lineRule="exact"/>
        <w:jc w:val="both"/>
        <w:outlineLvl w:val="9"/>
        <w:rPr>
          <w:rFonts w:cs="仿宋"/>
          <w:b/>
          <w:bCs/>
          <w:sz w:val="28"/>
          <w:szCs w:val="28"/>
        </w:rPr>
      </w:pPr>
      <w:r>
        <w:rPr>
          <w:rFonts w:hint="eastAsia" w:cs="仿宋"/>
          <w:b/>
          <w:bCs/>
          <w:sz w:val="28"/>
          <w:szCs w:val="28"/>
        </w:rPr>
        <w:t>表2-</w:t>
      </w:r>
      <w:r>
        <w:rPr>
          <w:rFonts w:cs="仿宋"/>
          <w:b/>
          <w:bCs/>
          <w:sz w:val="28"/>
          <w:szCs w:val="28"/>
        </w:rPr>
        <w:t>3</w:t>
      </w:r>
    </w:p>
    <w:p>
      <w:pPr>
        <w:pStyle w:val="3"/>
        <w:numPr>
          <w:ilvl w:val="0"/>
          <w:numId w:val="0"/>
        </w:numPr>
        <w:spacing w:before="156" w:after="156"/>
        <w:ind w:left="180"/>
        <w:jc w:val="center"/>
        <w:rPr>
          <w:rFonts w:cs="仿宋"/>
          <w:color w:val="FF0000"/>
          <w:szCs w:val="32"/>
        </w:rPr>
      </w:pPr>
      <w:r>
        <w:rPr>
          <w:rFonts w:hint="eastAsia" w:ascii="仿宋" w:hAnsi="仿宋" w:eastAsia="仿宋" w:cs="Times New Roman"/>
          <w:highlight w:val="none"/>
          <w:lang w:eastAsia="zh-CN"/>
        </w:rPr>
        <w:t>已完成评价报告的质量</w:t>
      </w:r>
    </w:p>
    <w:p>
      <w:pPr>
        <w:spacing w:before="156" w:after="156"/>
        <w:jc w:val="center"/>
        <w:rPr>
          <w:rFonts w:eastAsia="宋体" w:cs="仿宋"/>
          <w:color w:val="auto"/>
          <w:sz w:val="24"/>
        </w:rPr>
      </w:pPr>
      <w:r>
        <w:rPr>
          <w:rFonts w:hint="eastAsia" w:eastAsia="宋体" w:cs="仿宋"/>
          <w:color w:val="auto"/>
          <w:sz w:val="24"/>
        </w:rPr>
        <w:t>（由比选申请人自行编写，格式不限）</w:t>
      </w:r>
    </w:p>
    <w:p>
      <w:pPr>
        <w:spacing w:before="156" w:after="156"/>
        <w:jc w:val="left"/>
        <w:rPr>
          <w:rFonts w:eastAsia="宋体" w:cs="仿宋"/>
          <w:color w:val="auto"/>
          <w:sz w:val="24"/>
        </w:rPr>
      </w:pPr>
      <w:r>
        <w:rPr>
          <w:rFonts w:hint="eastAsia" w:eastAsia="宋体" w:cs="仿宋"/>
          <w:color w:val="auto"/>
          <w:sz w:val="24"/>
        </w:rPr>
        <w:t>说明：对应比选量化评分标准、评分依据第</w:t>
      </w:r>
      <w:r>
        <w:rPr>
          <w:rFonts w:hint="eastAsia" w:cs="仿宋"/>
          <w:color w:val="auto"/>
          <w:sz w:val="24"/>
          <w:lang w:val="en-US" w:eastAsia="zh-CN"/>
        </w:rPr>
        <w:t>三</w:t>
      </w:r>
      <w:r>
        <w:rPr>
          <w:rFonts w:hint="eastAsia" w:eastAsia="宋体" w:cs="仿宋"/>
          <w:color w:val="auto"/>
          <w:sz w:val="24"/>
        </w:rPr>
        <w:t>项。</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Cs w:val="28"/>
        </w:rPr>
      </w:pPr>
      <w:r>
        <w:rPr>
          <w:rFonts w:hint="eastAsia" w:eastAsia="宋体" w:cs="仿宋"/>
          <w:szCs w:val="28"/>
        </w:rPr>
        <w:t>比选申请人：</w:t>
      </w:r>
      <w:r>
        <w:rPr>
          <w:rFonts w:hint="eastAsia" w:eastAsia="宋体" w:cs="仿宋"/>
          <w:szCs w:val="28"/>
          <w:u w:val="single"/>
        </w:rPr>
        <w:t xml:space="preserve">                 </w:t>
      </w:r>
      <w:r>
        <w:rPr>
          <w:rFonts w:hint="eastAsia" w:eastAsia="宋体" w:cs="仿宋"/>
          <w:szCs w:val="28"/>
        </w:rPr>
        <w:t>（加盖单位公章）</w:t>
      </w:r>
    </w:p>
    <w:p>
      <w:pPr>
        <w:spacing w:before="156" w:after="156"/>
        <w:ind w:right="140"/>
        <w:rPr>
          <w:rFonts w:eastAsia="宋体" w:cs="仿宋"/>
          <w:szCs w:val="28"/>
          <w:u w:val="single"/>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（签字）</w:t>
      </w:r>
    </w:p>
    <w:p>
      <w:pPr>
        <w:spacing w:before="156" w:after="156"/>
        <w:rPr>
          <w:rFonts w:eastAsia="宋体"/>
          <w:b/>
          <w:sz w:val="32"/>
          <w:szCs w:val="32"/>
        </w:rPr>
      </w:pPr>
      <w:r>
        <w:rPr>
          <w:rFonts w:hint="eastAsia" w:eastAsia="宋体" w:cs="仿宋"/>
          <w:szCs w:val="28"/>
        </w:rPr>
        <w:t>日期：</w:t>
      </w:r>
    </w:p>
    <w:p>
      <w:pPr>
        <w:pStyle w:val="3"/>
        <w:numPr>
          <w:ilvl w:val="0"/>
          <w:numId w:val="0"/>
        </w:numPr>
        <w:spacing w:before="156" w:after="156"/>
        <w:jc w:val="both"/>
        <w:rPr>
          <w:rFonts w:hint="eastAsia" w:cs="仿宋"/>
          <w:sz w:val="28"/>
          <w:szCs w:val="28"/>
        </w:rPr>
      </w:pPr>
    </w:p>
    <w:p>
      <w:pPr>
        <w:rPr>
          <w:rFonts w:hint="eastAsia"/>
        </w:rPr>
      </w:pPr>
    </w:p>
    <w:p>
      <w:pPr>
        <w:pStyle w:val="25"/>
        <w:rPr>
          <w:rFonts w:hint="eastAsia"/>
        </w:rPr>
      </w:pPr>
    </w:p>
    <w:p>
      <w:pPr>
        <w:pStyle w:val="25"/>
        <w:rPr>
          <w:rFonts w:hint="eastAsia"/>
        </w:rPr>
      </w:pPr>
    </w:p>
    <w:p>
      <w:pPr>
        <w:rPr>
          <w:rFonts w:hint="eastAsia"/>
        </w:rPr>
      </w:pPr>
    </w:p>
    <w:p>
      <w:pPr>
        <w:pStyle w:val="3"/>
        <w:numPr>
          <w:ilvl w:val="0"/>
          <w:numId w:val="0"/>
        </w:numPr>
        <w:spacing w:before="156" w:after="156"/>
        <w:ind w:left="180"/>
        <w:jc w:val="both"/>
        <w:rPr>
          <w:rFonts w:hint="eastAsia" w:eastAsia="宋体" w:cs="仿宋"/>
          <w:sz w:val="28"/>
          <w:szCs w:val="28"/>
          <w:lang w:val="en-US" w:eastAsia="zh-CN"/>
        </w:rPr>
      </w:pPr>
      <w:r>
        <w:rPr>
          <w:rFonts w:hint="eastAsia" w:cs="仿宋"/>
          <w:sz w:val="28"/>
          <w:szCs w:val="28"/>
        </w:rPr>
        <w:t>表2-</w:t>
      </w:r>
      <w:r>
        <w:rPr>
          <w:rFonts w:hint="eastAsia" w:cs="仿宋"/>
          <w:sz w:val="28"/>
          <w:szCs w:val="28"/>
          <w:lang w:val="en-US" w:eastAsia="zh-CN"/>
        </w:rPr>
        <w:t>4</w:t>
      </w:r>
    </w:p>
    <w:p>
      <w:pPr>
        <w:pStyle w:val="3"/>
        <w:numPr>
          <w:ilvl w:val="0"/>
          <w:numId w:val="0"/>
        </w:numPr>
        <w:spacing w:before="156" w:after="156"/>
        <w:ind w:left="180" w:firstLine="3614"/>
        <w:jc w:val="both"/>
        <w:rPr>
          <w:rFonts w:cs="仿宋"/>
          <w:szCs w:val="32"/>
        </w:rPr>
      </w:pPr>
      <w:r>
        <w:rPr>
          <w:rFonts w:hint="eastAsia" w:cs="仿宋"/>
          <w:szCs w:val="32"/>
        </w:rPr>
        <w:t>业绩</w:t>
      </w:r>
    </w:p>
    <w:p>
      <w:pPr>
        <w:spacing w:before="156" w:after="156"/>
        <w:jc w:val="center"/>
        <w:rPr>
          <w:rFonts w:eastAsia="宋体" w:cs="仿宋"/>
          <w:sz w:val="24"/>
        </w:rPr>
      </w:pPr>
      <w:r>
        <w:rPr>
          <w:rFonts w:hint="eastAsia" w:eastAsia="宋体" w:cs="仿宋"/>
          <w:sz w:val="24"/>
        </w:rPr>
        <w:t>（由比选申请人自行编写）</w:t>
      </w:r>
    </w:p>
    <w:p>
      <w:pPr>
        <w:spacing w:before="156" w:after="156"/>
        <w:jc w:val="left"/>
        <w:rPr>
          <w:rFonts w:eastAsia="宋体" w:cs="仿宋"/>
          <w:sz w:val="24"/>
        </w:rPr>
      </w:pPr>
      <w:r>
        <w:rPr>
          <w:rFonts w:hint="eastAsia" w:eastAsia="宋体" w:cs="仿宋"/>
          <w:sz w:val="24"/>
        </w:rPr>
        <w:t>说明：对应比选量化评分标准、评分依据第</w:t>
      </w:r>
      <w:r>
        <w:rPr>
          <w:rFonts w:hint="eastAsia" w:cs="仿宋"/>
          <w:sz w:val="24"/>
          <w:lang w:eastAsia="zh-CN"/>
        </w:rPr>
        <w:t>四</w:t>
      </w:r>
      <w:r>
        <w:rPr>
          <w:rFonts w:hint="eastAsia" w:eastAsia="宋体" w:cs="仿宋"/>
          <w:sz w:val="24"/>
        </w:rPr>
        <w:t>项。</w:t>
      </w:r>
    </w:p>
    <w:tbl>
      <w:tblPr>
        <w:tblStyle w:val="44"/>
        <w:tblW w:w="83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757"/>
        <w:gridCol w:w="1842"/>
        <w:gridCol w:w="1685"/>
        <w:gridCol w:w="1434"/>
        <w:gridCol w:w="16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top w:val="single" w:color="auto" w:sz="4" w:space="0"/>
            </w:tcBorders>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年份</w:t>
            </w:r>
          </w:p>
        </w:tc>
        <w:tc>
          <w:tcPr>
            <w:tcW w:w="1842"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用户名称</w:t>
            </w:r>
          </w:p>
        </w:tc>
        <w:tc>
          <w:tcPr>
            <w:tcW w:w="1685"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项目名称</w:t>
            </w:r>
          </w:p>
        </w:tc>
        <w:tc>
          <w:tcPr>
            <w:tcW w:w="1434"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完成时间</w:t>
            </w:r>
          </w:p>
        </w:tc>
        <w:tc>
          <w:tcPr>
            <w:tcW w:w="1612" w:type="dxa"/>
            <w:tcBorders>
              <w:left w:val="single" w:color="auto" w:sz="4" w:space="0"/>
            </w:tcBorders>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757"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757"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top w:val="single" w:color="auto" w:sz="4" w:space="0"/>
              <w:left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bl>
    <w:p>
      <w:pPr>
        <w:spacing w:before="0" w:after="0" w:line="240" w:lineRule="auto"/>
        <w:jc w:val="center"/>
        <w:rPr>
          <w:rFonts w:ascii="宋体" w:hAnsi="宋体" w:eastAsia="宋体" w:cs="Times New Roman"/>
          <w:sz w:val="32"/>
          <w:szCs w:val="32"/>
        </w:rPr>
      </w:pPr>
    </w:p>
    <w:p>
      <w:pPr>
        <w:spacing w:before="0" w:after="0"/>
        <w:ind w:right="140"/>
        <w:jc w:val="left"/>
        <w:rPr>
          <w:rFonts w:ascii="宋体" w:hAnsi="宋体" w:eastAsia="宋体" w:cs="仿宋"/>
          <w:sz w:val="28"/>
          <w:szCs w:val="28"/>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3"/>
        <w:numPr>
          <w:ilvl w:val="0"/>
          <w:numId w:val="0"/>
        </w:numPr>
        <w:spacing w:before="156" w:after="156"/>
        <w:ind w:left="180"/>
        <w:jc w:val="both"/>
        <w:rPr>
          <w:rFonts w:cs="仿宋"/>
          <w:szCs w:val="32"/>
        </w:rPr>
      </w:pPr>
      <w:r>
        <w:rPr>
          <w:rFonts w:hint="eastAsia" w:cs="仿宋"/>
          <w:szCs w:val="32"/>
        </w:rPr>
        <w:t>表2-</w:t>
      </w:r>
      <w:r>
        <w:rPr>
          <w:rFonts w:hint="eastAsia" w:cs="仿宋"/>
          <w:szCs w:val="32"/>
          <w:lang w:val="en-US" w:eastAsia="zh-CN"/>
        </w:rPr>
        <w:t>5</w:t>
      </w:r>
    </w:p>
    <w:p>
      <w:pPr>
        <w:pStyle w:val="3"/>
        <w:numPr>
          <w:ilvl w:val="0"/>
          <w:numId w:val="0"/>
        </w:numPr>
        <w:spacing w:before="156" w:after="156"/>
        <w:ind w:left="180"/>
        <w:jc w:val="center"/>
        <w:rPr>
          <w:rFonts w:cs="仿宋"/>
          <w:szCs w:val="32"/>
        </w:rPr>
      </w:pPr>
      <w:r>
        <w:rPr>
          <w:rFonts w:hint="eastAsia" w:cs="仿宋"/>
          <w:szCs w:val="32"/>
        </w:rPr>
        <w:t>项目基本要求应答表</w:t>
      </w:r>
    </w:p>
    <w:p>
      <w:pPr>
        <w:spacing w:before="156" w:after="156"/>
        <w:jc w:val="left"/>
        <w:rPr>
          <w:rFonts w:eastAsia="宋体" w:cs="仿宋"/>
          <w:sz w:val="24"/>
        </w:rPr>
      </w:pPr>
      <w:r>
        <w:rPr>
          <w:rFonts w:hint="eastAsia" w:eastAsia="宋体" w:cs="仿宋"/>
          <w:sz w:val="24"/>
        </w:rPr>
        <w:t>说明：对应比选量化评分标准、评分依据。</w:t>
      </w:r>
    </w:p>
    <w:tbl>
      <w:tblPr>
        <w:tblStyle w:val="4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87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ign w:val="center"/>
          </w:tcPr>
          <w:p>
            <w:pPr>
              <w:spacing w:before="156" w:after="156"/>
              <w:jc w:val="center"/>
              <w:rPr>
                <w:rFonts w:eastAsia="宋体"/>
              </w:rPr>
            </w:pPr>
            <w:r>
              <w:rPr>
                <w:rFonts w:hint="eastAsia" w:eastAsia="宋体"/>
              </w:rPr>
              <w:t>序号</w:t>
            </w:r>
          </w:p>
        </w:tc>
        <w:tc>
          <w:tcPr>
            <w:tcW w:w="2872" w:type="dxa"/>
            <w:noWrap/>
            <w:vAlign w:val="center"/>
          </w:tcPr>
          <w:p>
            <w:pPr>
              <w:spacing w:before="156" w:after="156"/>
              <w:jc w:val="center"/>
              <w:rPr>
                <w:rFonts w:eastAsia="宋体"/>
              </w:rPr>
            </w:pPr>
            <w:r>
              <w:rPr>
                <w:rFonts w:hint="eastAsia" w:eastAsia="宋体"/>
              </w:rPr>
              <w:t>比选文件要求</w:t>
            </w:r>
          </w:p>
        </w:tc>
        <w:tc>
          <w:tcPr>
            <w:tcW w:w="4536" w:type="dxa"/>
            <w:noWrap/>
            <w:vAlign w:val="center"/>
          </w:tcPr>
          <w:p>
            <w:pPr>
              <w:spacing w:before="156" w:after="156"/>
              <w:jc w:val="center"/>
              <w:rPr>
                <w:rFonts w:eastAsia="宋体"/>
              </w:rPr>
            </w:pPr>
            <w:r>
              <w:rPr>
                <w:rFonts w:hint="eastAsia" w:eastAsia="宋体"/>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bl>
    <w:p>
      <w:pPr>
        <w:spacing w:before="156" w:after="156"/>
        <w:jc w:val="left"/>
        <w:rPr>
          <w:rFonts w:eastAsia="宋体" w:cs="仿宋"/>
          <w:sz w:val="24"/>
        </w:rPr>
      </w:pPr>
      <w:r>
        <w:rPr>
          <w:rFonts w:hint="eastAsia" w:eastAsia="宋体" w:cs="仿宋"/>
          <w:sz w:val="24"/>
        </w:rPr>
        <w:t>注：1. 供应商必须把比选文件第</w:t>
      </w:r>
      <w:r>
        <w:rPr>
          <w:rFonts w:hint="eastAsia" w:cs="仿宋"/>
          <w:sz w:val="24"/>
          <w:lang w:val="en-US" w:eastAsia="zh-CN"/>
        </w:rPr>
        <w:t>三</w:t>
      </w:r>
      <w:r>
        <w:rPr>
          <w:rFonts w:hint="eastAsia" w:eastAsia="宋体" w:cs="仿宋"/>
          <w:sz w:val="24"/>
        </w:rPr>
        <w:t>章的全部基本要求列入此表。</w:t>
      </w:r>
    </w:p>
    <w:p>
      <w:pPr>
        <w:spacing w:before="156" w:after="156"/>
        <w:ind w:firstLine="480"/>
        <w:jc w:val="left"/>
        <w:rPr>
          <w:rFonts w:eastAsia="宋体" w:cs="仿宋"/>
          <w:sz w:val="24"/>
        </w:rPr>
      </w:pPr>
      <w:r>
        <w:rPr>
          <w:rFonts w:hint="eastAsia" w:eastAsia="宋体" w:cs="仿宋"/>
          <w:sz w:val="24"/>
        </w:rPr>
        <w:t>2．按照比选项目的基本要求的顺序逐条对应填写，不按要求填写的可以视为未作应答或无效应答，若有负偏离，视为无效效应文件。</w:t>
      </w:r>
    </w:p>
    <w:p>
      <w:pPr>
        <w:spacing w:before="156" w:after="156"/>
        <w:ind w:firstLine="480"/>
        <w:jc w:val="left"/>
        <w:rPr>
          <w:rFonts w:eastAsia="宋体" w:cs="仿宋"/>
          <w:sz w:val="24"/>
        </w:rPr>
      </w:pPr>
      <w:r>
        <w:rPr>
          <w:rFonts w:hint="eastAsia" w:cs="仿宋"/>
          <w:sz w:val="24"/>
          <w:lang w:val="en-US" w:eastAsia="zh-CN"/>
        </w:rPr>
        <w:t>3</w:t>
      </w:r>
      <w:r>
        <w:rPr>
          <w:rFonts w:hint="eastAsia" w:eastAsia="宋体" w:cs="仿宋"/>
          <w:sz w:val="24"/>
        </w:rPr>
        <w:t>.供应商必须据实填写，不得虚假填写，否则视为无效响应。</w:t>
      </w:r>
    </w:p>
    <w:p>
      <w:pPr>
        <w:spacing w:before="156" w:after="156"/>
        <w:jc w:val="left"/>
        <w:rPr>
          <w:rFonts w:eastAsia="宋体" w:cs="仿宋"/>
          <w:sz w:val="24"/>
        </w:rPr>
      </w:pPr>
    </w:p>
    <w:p>
      <w:pPr>
        <w:spacing w:before="156" w:after="156"/>
        <w:jc w:val="left"/>
        <w:rPr>
          <w:rFonts w:eastAsia="宋体" w:cs="仿宋"/>
          <w:sz w:val="24"/>
        </w:rPr>
      </w:pPr>
      <w:r>
        <w:rPr>
          <w:rFonts w:hint="eastAsia" w:eastAsia="宋体" w:cs="仿宋"/>
          <w:sz w:val="24"/>
        </w:rPr>
        <w:t>比选申请人：                 （加盖单位公章）</w:t>
      </w:r>
    </w:p>
    <w:p>
      <w:pPr>
        <w:spacing w:before="156" w:after="156"/>
        <w:jc w:val="left"/>
        <w:rPr>
          <w:rFonts w:eastAsia="宋体" w:cs="仿宋"/>
          <w:sz w:val="24"/>
        </w:rPr>
      </w:pPr>
      <w:r>
        <w:rPr>
          <w:rFonts w:hint="eastAsia" w:eastAsia="宋体" w:cs="仿宋"/>
          <w:sz w:val="24"/>
        </w:rPr>
        <w:t>委托代理人：                 （签字）</w:t>
      </w:r>
    </w:p>
    <w:p>
      <w:pPr>
        <w:spacing w:before="156" w:after="156"/>
        <w:jc w:val="left"/>
        <w:rPr>
          <w:rFonts w:eastAsia="宋体" w:cs="仿宋"/>
          <w:sz w:val="24"/>
        </w:rPr>
      </w:pPr>
      <w:r>
        <w:rPr>
          <w:rFonts w:hint="eastAsia" w:eastAsia="宋体" w:cs="仿宋"/>
          <w:sz w:val="24"/>
        </w:rPr>
        <w:t>日期：</w:t>
      </w:r>
      <w:bookmarkEnd w:id="32"/>
      <w:bookmarkEnd w:id="33"/>
      <w:bookmarkEnd w:id="34"/>
      <w:bookmarkEnd w:id="35"/>
      <w:bookmarkEnd w:id="37"/>
      <w:bookmarkEnd w:id="38"/>
    </w:p>
    <w:p>
      <w:pPr>
        <w:pStyle w:val="3"/>
        <w:numPr>
          <w:ilvl w:val="0"/>
          <w:numId w:val="0"/>
        </w:numPr>
        <w:spacing w:before="156" w:after="156"/>
        <w:ind w:left="180"/>
        <w:jc w:val="both"/>
        <w:rPr>
          <w:rFonts w:hint="eastAsia" w:cs="仿宋"/>
          <w:sz w:val="28"/>
          <w:szCs w:val="28"/>
        </w:rPr>
      </w:pPr>
    </w:p>
    <w:p>
      <w:pPr>
        <w:pStyle w:val="3"/>
        <w:numPr>
          <w:ilvl w:val="0"/>
          <w:numId w:val="0"/>
        </w:numPr>
        <w:spacing w:before="156" w:after="156"/>
        <w:ind w:left="180"/>
        <w:jc w:val="both"/>
        <w:rPr>
          <w:rFonts w:hint="eastAsia" w:eastAsia="宋体" w:cs="仿宋"/>
          <w:sz w:val="28"/>
          <w:szCs w:val="28"/>
          <w:lang w:eastAsia="zh-CN"/>
        </w:rPr>
      </w:pPr>
      <w:r>
        <w:rPr>
          <w:rFonts w:hint="eastAsia" w:cs="仿宋"/>
          <w:sz w:val="28"/>
          <w:szCs w:val="28"/>
        </w:rPr>
        <w:t>表2-</w:t>
      </w:r>
      <w:r>
        <w:rPr>
          <w:rFonts w:hint="eastAsia" w:cs="仿宋"/>
          <w:sz w:val="28"/>
          <w:szCs w:val="28"/>
          <w:lang w:val="en-US" w:eastAsia="zh-CN"/>
        </w:rPr>
        <w:t>6</w:t>
      </w:r>
    </w:p>
    <w:p>
      <w:pPr>
        <w:pStyle w:val="3"/>
        <w:numPr>
          <w:ilvl w:val="0"/>
          <w:numId w:val="0"/>
        </w:numPr>
        <w:spacing w:before="156" w:after="156"/>
        <w:ind w:left="180"/>
        <w:jc w:val="center"/>
        <w:rPr>
          <w:rFonts w:cs="仿宋"/>
          <w:szCs w:val="32"/>
        </w:rPr>
      </w:pPr>
      <w:r>
        <w:rPr>
          <w:rFonts w:hint="eastAsia" w:cs="仿宋"/>
          <w:szCs w:val="32"/>
        </w:rPr>
        <w:t>比选申请人</w:t>
      </w:r>
      <w:r>
        <w:rPr>
          <w:rFonts w:hint="eastAsia" w:cs="仿宋"/>
          <w:szCs w:val="32"/>
          <w:lang w:eastAsia="zh-CN"/>
        </w:rPr>
        <w:t>项目组人员组成</w:t>
      </w:r>
      <w:r>
        <w:rPr>
          <w:rFonts w:hint="eastAsia" w:cs="仿宋"/>
          <w:szCs w:val="32"/>
        </w:rPr>
        <w:t>承诺函</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jc w:val="left"/>
        <w:rPr>
          <w:rFonts w:eastAsia="宋体" w:cs="仿宋"/>
          <w:sz w:val="24"/>
        </w:rPr>
      </w:pPr>
      <w:r>
        <w:rPr>
          <w:rFonts w:hint="eastAsia" w:eastAsia="宋体" w:cs="仿宋"/>
          <w:sz w:val="24"/>
        </w:rPr>
        <w:t>说明：对应比选量化评分标准、评分依据第五项。</w:t>
      </w:r>
    </w:p>
    <w:p>
      <w:pPr>
        <w:spacing w:before="156" w:after="156"/>
        <w:jc w:val="left"/>
        <w:rPr>
          <w:rFonts w:eastAsia="宋体" w:cs="仿宋"/>
          <w:sz w:val="24"/>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 w:val="24"/>
        </w:rPr>
      </w:pPr>
      <w:r>
        <w:rPr>
          <w:rFonts w:hint="eastAsia" w:eastAsia="宋体" w:cs="仿宋"/>
          <w:sz w:val="24"/>
        </w:rPr>
        <w:t>比选申请人：                 （加盖单位公章）</w:t>
      </w:r>
    </w:p>
    <w:p>
      <w:pPr>
        <w:spacing w:before="156" w:after="156"/>
        <w:ind w:right="140"/>
        <w:rPr>
          <w:rFonts w:eastAsia="宋体" w:cs="仿宋"/>
          <w:sz w:val="24"/>
        </w:rPr>
      </w:pPr>
      <w:r>
        <w:rPr>
          <w:rFonts w:hint="eastAsia" w:eastAsia="宋体" w:cs="仿宋"/>
          <w:sz w:val="24"/>
        </w:rPr>
        <w:t>委托代理人：                 （签字）</w:t>
      </w:r>
    </w:p>
    <w:p>
      <w:pPr>
        <w:spacing w:before="156" w:after="156"/>
        <w:rPr>
          <w:rFonts w:eastAsia="宋体" w:cs="仿宋"/>
          <w:sz w:val="24"/>
        </w:rPr>
      </w:pPr>
      <w:r>
        <w:rPr>
          <w:rFonts w:hint="eastAsia" w:eastAsia="宋体" w:cs="仿宋"/>
          <w:sz w:val="24"/>
        </w:rPr>
        <w:t>日期：</w:t>
      </w:r>
    </w:p>
    <w:p>
      <w:pPr>
        <w:pStyle w:val="3"/>
        <w:numPr>
          <w:ilvl w:val="0"/>
          <w:numId w:val="0"/>
        </w:numPr>
        <w:spacing w:before="156" w:after="156"/>
        <w:jc w:val="both"/>
        <w:rPr>
          <w:rFonts w:cs="仿宋"/>
          <w:szCs w:val="32"/>
        </w:rPr>
      </w:pPr>
    </w:p>
    <w:p>
      <w:pPr>
        <w:rPr>
          <w:rFonts w:cs="仿宋"/>
          <w:szCs w:val="32"/>
        </w:rPr>
      </w:pPr>
    </w:p>
    <w:p>
      <w:pPr>
        <w:pStyle w:val="43"/>
        <w:rPr>
          <w:rFonts w:cs="仿宋"/>
          <w:szCs w:val="32"/>
        </w:rPr>
      </w:pPr>
    </w:p>
    <w:p>
      <w:pPr>
        <w:pStyle w:val="43"/>
        <w:pageBreakBefore w:val="0"/>
        <w:widowControl w:val="0"/>
        <w:spacing w:line="520" w:lineRule="exact"/>
        <w:rPr>
          <w:rFonts w:hint="eastAsia" w:cs="仿宋"/>
          <w:b/>
          <w:bCs/>
          <w:sz w:val="28"/>
          <w:szCs w:val="28"/>
        </w:rPr>
      </w:pPr>
    </w:p>
    <w:p>
      <w:pPr>
        <w:keepNext/>
        <w:keepLines/>
        <w:pageBreakBefore w:val="0"/>
        <w:widowControl w:val="0"/>
        <w:numPr>
          <w:ilvl w:val="0"/>
          <w:numId w:val="0"/>
        </w:numPr>
        <w:spacing w:before="0" w:after="0" w:line="520" w:lineRule="exact"/>
        <w:ind w:left="0"/>
        <w:jc w:val="both"/>
        <w:outlineLvl w:val="9"/>
        <w:rPr>
          <w:rFonts w:hint="eastAsia" w:eastAsia="宋体" w:cs="仿宋"/>
          <w:b/>
          <w:bCs/>
          <w:sz w:val="28"/>
          <w:szCs w:val="28"/>
          <w:lang w:eastAsia="zh-CN"/>
        </w:rPr>
      </w:pPr>
      <w:r>
        <w:rPr>
          <w:rFonts w:hint="eastAsia" w:cs="仿宋"/>
          <w:b/>
          <w:bCs/>
          <w:sz w:val="28"/>
          <w:szCs w:val="28"/>
        </w:rPr>
        <w:t>表2-</w:t>
      </w:r>
      <w:r>
        <w:rPr>
          <w:rFonts w:hint="eastAsia" w:cs="仿宋"/>
          <w:b/>
          <w:bCs/>
          <w:sz w:val="28"/>
          <w:szCs w:val="28"/>
          <w:lang w:val="en-US" w:eastAsia="zh-CN"/>
        </w:rPr>
        <w:t>7</w:t>
      </w:r>
    </w:p>
    <w:p>
      <w:pPr>
        <w:pStyle w:val="3"/>
        <w:numPr>
          <w:ilvl w:val="0"/>
          <w:numId w:val="0"/>
        </w:numPr>
        <w:spacing w:before="156" w:after="156"/>
        <w:ind w:left="180"/>
        <w:jc w:val="both"/>
        <w:rPr>
          <w:rFonts w:hint="eastAsia" w:cs="仿宋"/>
          <w:szCs w:val="32"/>
        </w:rPr>
      </w:pPr>
    </w:p>
    <w:p>
      <w:pPr>
        <w:pStyle w:val="3"/>
        <w:numPr>
          <w:ilvl w:val="0"/>
          <w:numId w:val="0"/>
        </w:numPr>
        <w:spacing w:before="156" w:after="156"/>
        <w:ind w:left="180"/>
        <w:jc w:val="both"/>
        <w:rPr>
          <w:rFonts w:cs="仿宋"/>
          <w:szCs w:val="32"/>
        </w:rPr>
      </w:pPr>
      <w:r>
        <w:rPr>
          <w:rFonts w:hint="eastAsia" w:cs="仿宋"/>
          <w:szCs w:val="32"/>
        </w:rPr>
        <w:t>比选申请人认为应当向比选人提供的其他材料或说明</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jc w:val="left"/>
        <w:rPr>
          <w:rFonts w:eastAsia="宋体" w:cs="仿宋"/>
          <w:sz w:val="24"/>
        </w:rPr>
      </w:pPr>
      <w:r>
        <w:rPr>
          <w:rFonts w:hint="eastAsia" w:eastAsia="宋体" w:cs="仿宋"/>
          <w:sz w:val="24"/>
        </w:rPr>
        <w:t>说明：若无，留白。</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 w:val="24"/>
        </w:rPr>
      </w:pPr>
      <w:r>
        <w:rPr>
          <w:rFonts w:hint="eastAsia" w:eastAsia="宋体" w:cs="仿宋"/>
          <w:sz w:val="24"/>
        </w:rPr>
        <w:t>比选申请人：                 （加盖单位公章）</w:t>
      </w:r>
    </w:p>
    <w:p>
      <w:pPr>
        <w:spacing w:before="156" w:after="156"/>
        <w:ind w:right="140"/>
        <w:rPr>
          <w:rFonts w:eastAsia="宋体" w:cs="仿宋"/>
          <w:sz w:val="24"/>
        </w:rPr>
      </w:pPr>
      <w:r>
        <w:rPr>
          <w:rFonts w:hint="eastAsia" w:eastAsia="宋体" w:cs="仿宋"/>
          <w:sz w:val="24"/>
        </w:rPr>
        <w:t>委托代理人：                 （签字）</w:t>
      </w:r>
    </w:p>
    <w:p>
      <w:pPr>
        <w:spacing w:before="156" w:after="156"/>
        <w:rPr>
          <w:rFonts w:eastAsia="宋体" w:cs="仿宋"/>
          <w:sz w:val="24"/>
        </w:rPr>
      </w:pPr>
      <w:r>
        <w:rPr>
          <w:rFonts w:hint="eastAsia" w:eastAsia="宋体" w:cs="仿宋"/>
          <w:sz w:val="24"/>
        </w:rPr>
        <w:t>日期：</w:t>
      </w:r>
    </w:p>
    <w:bookmarkEnd w:id="27"/>
    <w:bookmarkEnd w:id="28"/>
    <w:p>
      <w:pPr>
        <w:rPr>
          <w:color w:val="000000" w:themeColor="text1"/>
          <w14:textFill>
            <w14:solidFill>
              <w14:schemeClr w14:val="tx1"/>
            </w14:solidFill>
          </w14:textFill>
        </w:rPr>
      </w:pPr>
    </w:p>
    <w:p>
      <w:pPr>
        <w:keepNext/>
        <w:keepLines/>
        <w:tabs>
          <w:tab w:val="left" w:pos="2045"/>
          <w:tab w:val="left" w:pos="3828"/>
        </w:tabs>
        <w:spacing w:after="0" w:line="415" w:lineRule="auto"/>
        <w:jc w:val="center"/>
        <w:outlineLvl w:val="1"/>
        <w:rPr>
          <w:rFonts w:hint="eastAsia" w:ascii="宋体" w:hAnsi="宋体"/>
          <w:b/>
          <w:color w:val="000000" w:themeColor="text1"/>
          <w:sz w:val="24"/>
          <w14:textFill>
            <w14:solidFill>
              <w14:schemeClr w14:val="tx1"/>
            </w14:solidFill>
          </w14:textFill>
        </w:rPr>
      </w:pPr>
    </w:p>
    <w:p>
      <w:pPr>
        <w:spacing w:line="360" w:lineRule="auto"/>
        <w:jc w:val="center"/>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第五章  合同协议书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  方：</w:t>
      </w:r>
      <w:r>
        <w:rPr>
          <w:rFonts w:hint="eastAsia" w:ascii="仿宋_GB2312" w:hAnsi="仿宋_GB2312" w:eastAsia="仿宋_GB2312" w:cs="仿宋_GB2312"/>
          <w:b w:val="0"/>
          <w:bCs w:val="0"/>
          <w:color w:val="000000"/>
          <w:sz w:val="32"/>
          <w:szCs w:val="32"/>
          <w:highlight w:val="none"/>
          <w:lang w:val="en-US" w:eastAsia="zh-CN"/>
        </w:rPr>
        <w:t>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  方：</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为了保护甲、乙双方合法权益，根据《中华人民共和国合同法》、《中华人民共和国政府采购法》和《中华人民共和国政府采购法实施条例》及其他有关法律、法规、规章，双方签订本合同协议书。</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一、工作任务与要求</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1.2025年2至3个重点项目事前绩效评估</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根据委托方的具体委托要求，组织实施具体的事前评估工作，包括：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（1）与项目主管单位开展现场沟通、访谈，了解项目计划实施内容以及预计要达到的效益，并搜集相关资料；根据项目情况合理编制、调整被评估项目的绩效目标。</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（2）开展事前评估，从立项必要性、投入经济性、绩效目标合理性、实施方案可行性、预算编制合理性以及其他需要评估的内容对项目开展事前评估。</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（3）出具评估报告，第三方根据评估结果提出项目调整意见，帮助工会部门（单位）提高项目绩效目标和实施方案水平，完善预算管理，提高预算编制水平。</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2.2024年2个重点项目重点绩效评价</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严格执行合同约定条款，并依照国家相关法律法规、行业规范、绩效评价原理及方法，勤勉尽责，恪守独立、客观、公正的原则，按时完成绩效评价方案及绩效评价报告，并对绩效评价报告全部内容的真实性、完整性和合理性负责。对需开展重点绩效评价的项目从项目决策情况、资金管理和使用情况、相关管理制度办法的健全性及执行情况、实现的产出情况、取得的效益情况及其他相关内容实施绩效评价。具体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(1)与项目实施单位、项目主管单位开展现场沟通、访谈，了解项目计划实施内容以及预计要达到的效益，并搜集相关资料；根据了解情况合理编制、调整绩效评价指标体系及评价方案。</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开展现场评价，合理确定实地调研地点，对项目末端具体实施情况进行摸排、评价，并根据现场调研情况合理调整项目评价方案及绩效评价指标体系。现场评价点位资金量不低于资金总量的70%，现场评价点位数量不低于点位总数量的30%，最低点位数量不得低于11个。</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(3)撰写绩效评价报告，总结分析项目实施过程中存在问题，并提出建设性改进建议，帮助工会部门从项目数量、质量、时效、成本、效益等方面综合评价预算资金使用效果。</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3.2025年日常绩效管理咨询服务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(1)绩效目标管理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协助工会部门（单位）进行绩效目标梳理、编报或者目标管理培训，在各工会部门（单位）预算编制前期阶段，对各预算主管部门（单位）开展绩效目标管理重点培训，指导帮助相关人员初步填报预算编制绩效目标。</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协助工会部门（单位）进行目标审核工作或者出具目标审核管理办法，出具绩效目标审核修改意见，并对各工会部门反馈（修改）的绩效目标进行复审、终审。</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(2)日常绩效运行监控管理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严格执行合同约定条款，并依照国家相关法律法规、行业规范、绩效评价原理及方法，勤勉尽责，按照要求开展工作启动、跟踪目标确认、数据资料获取、实地调研和报告撰写等工作，按时完成绩效监控工作，并对绩效监控成果全部内容的真实性、完整性和合理性负责，具体服务内容如下：</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①开展绩效运行监控。依据确定的跟踪目标，对项目进行调研，收集项目信息，确定项目跟踪值及跟踪期内实际完成值，填制“绩效运行监控表（以被委托单位具体情况而定）”。根据项目进展过程和预算执行情况，结合事先确定的关键事项和关键跟踪绩效指标，进行案头跟踪和实地跟踪，采集案头数据和实地数据，两者形成对照补充。</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②进行偏差分析。确认好每一个指标对应的实际值之后，将实际值与目标值进行比较发现绩效运行偏差，分析偏差原因。通过对偏差原因的归纳，分析预测项目全年绩效目标完成的可能性，以供工会部门（单位）进行决策。</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③提出纠偏路径。依据偏差分析，结合项目实际，提出纠偏建议，并明确纠偏措施。从预算执行进度、财务管理、项目管理和目标调整等方面提出与项目内容紧密结合的、具体的、可操作的改进建议与措施。</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④形成跟踪结论。形成绩效运行监控的结论报告。</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(3)绩效自评管理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根据委托方的委托，对工会部门（单位）填报的绩效自评表及绩效自评报告开展审核、指导、修改等工作，具体包括：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①对部门（单位）上报的自评表及对应的自评报告开展审核，并出具相应的审核修改意见反馈给对应项目实施单位，督促其进行修改，并再次上报。或对于需要完全由第三方机构完成的自评工作，由第三方成立相应的自评工作组，再和相关部门（单位）沟通收集资料后，开始项目自评工作，出具相应的绩效自评表及绩效自评报告。</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②对各部门（单位）反馈修改上报的绩效目标及绩效自评报告进行复审、修改，并出具相应审核修改意见，直至自评工作高质量完成。或对于二次上报后还存在较大问题的项目，由第三方机构和项目实施单位具体沟通协调后，由第三方机构重新填写、编制自评报告，保障自评工作高质量完成。</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(4)其他绩效咨询服务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其他绩效评价管理咨询服务包括但不限于初步制定相关管理制度、制定成本支出绩效标准、制定分行业分领域绩效评价指标体系等，对于上述各项中不包含的其他比较整装且工作量较大的绩效咨询服务。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二、费用与支付方式</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合同约定委托费用。本合同约定委托费用为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元 </w:t>
      </w:r>
      <w:r>
        <w:rPr>
          <w:rFonts w:hint="eastAsia" w:ascii="方正仿宋_GBK" w:hAnsi="方正仿宋_GBK" w:eastAsia="方正仿宋_GBK" w:cs="方正仿宋_GBK"/>
          <w:sz w:val="32"/>
          <w:szCs w:val="32"/>
        </w:rPr>
        <w:t>（大写：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）。该合同金额巳包含且不限于服务费、税金、交通费等乙方履行本协议义务的全部费用。除此之外，甲方不再向乙方支付其他任何费用。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rPr>
        <w:t>2. 委</w:t>
      </w:r>
      <w:r>
        <w:rPr>
          <w:rFonts w:hint="eastAsia" w:ascii="方正仿宋_GBK" w:hAnsi="方正仿宋_GBK" w:eastAsia="方正仿宋_GBK" w:cs="方正仿宋_GBK"/>
          <w:color w:val="auto"/>
          <w:sz w:val="32"/>
          <w:szCs w:val="32"/>
        </w:rPr>
        <w:t>托费用调整。</w:t>
      </w:r>
      <w:r>
        <w:rPr>
          <w:rFonts w:hint="eastAsia" w:ascii="方正仿宋_GBK" w:hAnsi="方正仿宋_GBK" w:eastAsia="方正仿宋_GBK" w:cs="方正仿宋_GBK"/>
          <w:color w:val="auto"/>
          <w:sz w:val="32"/>
          <w:szCs w:val="32"/>
          <w:lang w:eastAsia="zh-CN"/>
        </w:rPr>
        <w:t>事前绩效评估、</w:t>
      </w:r>
      <w:r>
        <w:rPr>
          <w:rFonts w:hint="eastAsia" w:ascii="方正仿宋_GBK" w:hAnsi="方正仿宋_GBK" w:eastAsia="方正仿宋_GBK" w:cs="方正仿宋_GBK"/>
          <w:color w:val="auto"/>
          <w:sz w:val="32"/>
          <w:szCs w:val="32"/>
          <w:lang w:val="en-US" w:eastAsia="zh-CN"/>
        </w:rPr>
        <w:t>日常绩效管理工作根据实际工作量经双方确认后，按实结算调整费用。</w:t>
      </w:r>
      <w:r>
        <w:rPr>
          <w:rFonts w:hint="eastAsia" w:ascii="方正仿宋_GBK" w:hAnsi="方正仿宋_GBK" w:eastAsia="方正仿宋_GBK" w:cs="方正仿宋_GBK"/>
          <w:color w:val="auto"/>
          <w:sz w:val="32"/>
          <w:szCs w:val="32"/>
        </w:rPr>
        <w:t>服务结束后，甲方对乙方的绩效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服务情况进行考核，并根据考核结果调整委托费用。实际支付委托费用＝中标服务费×调整系数。调整系数为：“100分＞得分≥90分”等级调整系数为1；“90分＞得分≥85分”等级调整系数为0.9；“85分＞得分≥80分”等级调整系数为0.8；“80分＞得分≥75分”等级调整系数为0.7；“75分＞得分”等级调整系数为0.6。</w:t>
      </w:r>
    </w:p>
    <w:p>
      <w:pPr>
        <w:spacing w:line="5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 xml:space="preserve">3. </w:t>
      </w:r>
      <w:r>
        <w:rPr>
          <w:rFonts w:hint="eastAsia" w:ascii="方正仿宋_GBK" w:hAnsi="方正仿宋_GBK" w:eastAsia="方正仿宋_GBK" w:cs="方正仿宋_GBK"/>
          <w:color w:val="auto"/>
          <w:sz w:val="32"/>
          <w:szCs w:val="32"/>
          <w:lang w:eastAsia="zh-CN"/>
        </w:rPr>
        <w:t>付款方式：每半年结算支付一次。首次付款，由乙方向甲方出具相应金额的完税发票，甲方在收到发票后</w:t>
      </w:r>
      <w:r>
        <w:rPr>
          <w:rFonts w:hint="eastAsia" w:ascii="方正仿宋_GBK" w:hAnsi="方正仿宋_GBK" w:eastAsia="方正仿宋_GBK" w:cs="方正仿宋_GBK"/>
          <w:color w:val="auto"/>
          <w:sz w:val="32"/>
          <w:szCs w:val="32"/>
          <w:lang w:val="en-US" w:eastAsia="zh-CN"/>
        </w:rPr>
        <w:t>30日内支付</w:t>
      </w:r>
      <w:r>
        <w:rPr>
          <w:rFonts w:hint="eastAsia" w:ascii="方正仿宋_GBK" w:hAnsi="方正仿宋_GBK" w:eastAsia="方正仿宋_GBK" w:cs="方正仿宋_GBK"/>
          <w:color w:val="auto"/>
          <w:sz w:val="32"/>
          <w:szCs w:val="32"/>
          <w:lang w:eastAsia="zh-CN"/>
        </w:rPr>
        <w:t>。</w:t>
      </w:r>
    </w:p>
    <w:p>
      <w:pPr>
        <w:spacing w:line="5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第二次付款，乙方向甲方出具书面报告及工作量清单，经甲方审核验收通过且乙方无任何违约的情况，由乙方向甲方出具双方确认的结算金额的完税发票，甲方在收到发票后</w:t>
      </w:r>
      <w:r>
        <w:rPr>
          <w:rFonts w:hint="eastAsia" w:ascii="方正仿宋_GBK" w:hAnsi="方正仿宋_GBK" w:eastAsia="方正仿宋_GBK" w:cs="方正仿宋_GBK"/>
          <w:color w:val="auto"/>
          <w:sz w:val="32"/>
          <w:szCs w:val="32"/>
          <w:lang w:val="en-US" w:eastAsia="zh-CN"/>
        </w:rPr>
        <w:t>30日内支付</w:t>
      </w:r>
      <w:r>
        <w:rPr>
          <w:rFonts w:hint="eastAsia" w:ascii="方正仿宋_GBK" w:hAnsi="方正仿宋_GBK" w:eastAsia="方正仿宋_GBK" w:cs="方正仿宋_GBK"/>
          <w:color w:val="auto"/>
          <w:sz w:val="32"/>
          <w:szCs w:val="32"/>
          <w:lang w:eastAsia="zh-CN"/>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三、履行合同的地点和时间</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服务地点：乐山市。</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服务时间：合同签订之日起</w:t>
      </w:r>
      <w:r>
        <w:rPr>
          <w:rFonts w:hint="eastAsia" w:ascii="方正仿宋_GBK" w:hAnsi="方正仿宋_GBK" w:eastAsia="方正仿宋_GBK" w:cs="方正仿宋_GBK"/>
          <w:color w:val="auto"/>
          <w:sz w:val="32"/>
          <w:szCs w:val="32"/>
          <w:lang w:eastAsia="zh-CN"/>
        </w:rPr>
        <w:t>一年</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四、解决合同纠纷方式</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在执行合同中发生的或与本合同有关的争端，双方应通过友好协商解决，经协商不能达成协议时，任何一方有权向乐山市仲裁委员会提起仲裁。</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五、双方权利义务</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（一）甲方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1．确定各服务内容、服务时间和具体要求；</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2．应根据乙方所出具的资料清单,在双方协商一致的时间内及时向乙方提供开展绩效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）及业务指导</w:t>
      </w:r>
      <w:r>
        <w:rPr>
          <w:rFonts w:hint="eastAsia" w:ascii="方正仿宋_GBK" w:hAnsi="方正仿宋_GBK" w:eastAsia="方正仿宋_GBK" w:cs="方正仿宋_GBK"/>
          <w:color w:val="auto"/>
          <w:sz w:val="32"/>
          <w:szCs w:val="32"/>
        </w:rPr>
        <w:t>工作所需的全部资料,并积极配合乙方工作提供必要的帮助。应根据工作业务的需要,对所提供资料的真实性、合法性、完整性负责；</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3．负责审核和签发绩效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方案和绩效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报告等结果文书；</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4．对乙方的工作质量进行监督；</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5．由于甲方原因造成工作</w:t>
      </w:r>
      <w:r>
        <w:rPr>
          <w:rFonts w:hint="eastAsia" w:ascii="方正仿宋_GBK" w:hAnsi="方正仿宋_GBK" w:eastAsia="方正仿宋_GBK" w:cs="方正仿宋_GBK"/>
          <w:color w:val="auto"/>
          <w:sz w:val="32"/>
          <w:szCs w:val="32"/>
          <w:lang w:eastAsia="zh-CN"/>
        </w:rPr>
        <w:t>任务</w:t>
      </w:r>
      <w:r>
        <w:rPr>
          <w:rFonts w:hint="eastAsia" w:ascii="方正仿宋_GBK" w:hAnsi="方正仿宋_GBK" w:eastAsia="方正仿宋_GBK" w:cs="方正仿宋_GBK"/>
          <w:color w:val="auto"/>
          <w:sz w:val="32"/>
          <w:szCs w:val="32"/>
        </w:rPr>
        <w:t>的延误,所产生的责任由甲方承担；</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按协议规定支付费用。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（二）乙方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1．应根据《中华人民共和国预算法》和预算绩效管理的有关要求,</w:t>
      </w:r>
      <w:r>
        <w:rPr>
          <w:rFonts w:hint="eastAsia" w:ascii="方正仿宋_GBK" w:hAnsi="方正仿宋_GBK" w:eastAsia="方正仿宋_GBK" w:cs="方正仿宋_GBK"/>
          <w:color w:val="auto"/>
          <w:sz w:val="32"/>
          <w:szCs w:val="32"/>
          <w:lang w:eastAsia="zh-CN"/>
        </w:rPr>
        <w:t>协助甲方</w:t>
      </w:r>
      <w:r>
        <w:rPr>
          <w:rFonts w:hint="eastAsia" w:ascii="方正仿宋_GBK" w:hAnsi="方正仿宋_GBK" w:eastAsia="方正仿宋_GBK" w:cs="方正仿宋_GBK"/>
          <w:color w:val="auto"/>
          <w:sz w:val="32"/>
          <w:szCs w:val="32"/>
        </w:rPr>
        <w:t>规范事前评估、目标管理、运行监控、绩效评价、结果应用等全过程管理流程</w:t>
      </w:r>
      <w:r>
        <w:rPr>
          <w:rFonts w:hint="eastAsia" w:ascii="方正仿宋_GBK" w:hAnsi="方正仿宋_GBK" w:eastAsia="方正仿宋_GBK" w:cs="方正仿宋_GBK"/>
          <w:color w:val="auto"/>
          <w:sz w:val="32"/>
          <w:szCs w:val="32"/>
          <w:lang w:eastAsia="zh-CN"/>
        </w:rPr>
        <w:t>，对重点项目进行事前绩效评估、重点绩效评价</w:t>
      </w:r>
      <w:r>
        <w:rPr>
          <w:rFonts w:hint="eastAsia" w:ascii="方正仿宋_GBK" w:hAnsi="方正仿宋_GBK" w:eastAsia="方正仿宋_GBK" w:cs="方正仿宋_GBK"/>
          <w:color w:val="auto"/>
          <w:sz w:val="32"/>
          <w:szCs w:val="32"/>
        </w:rPr>
        <w:t>。根据项目实际情况制定符合要求的绩效</w:t>
      </w:r>
      <w:r>
        <w:rPr>
          <w:rFonts w:hint="eastAsia" w:ascii="方正仿宋_GBK" w:hAnsi="方正仿宋_GBK" w:eastAsia="方正仿宋_GBK" w:cs="方正仿宋_GBK"/>
          <w:color w:val="auto"/>
          <w:sz w:val="32"/>
          <w:szCs w:val="32"/>
          <w:lang w:eastAsia="zh-CN"/>
        </w:rPr>
        <w:t>管理</w:t>
      </w:r>
      <w:r>
        <w:rPr>
          <w:rFonts w:hint="eastAsia" w:ascii="方正仿宋_GBK" w:hAnsi="方正仿宋_GBK" w:eastAsia="方正仿宋_GBK" w:cs="方正仿宋_GBK"/>
          <w:color w:val="auto"/>
          <w:sz w:val="32"/>
          <w:szCs w:val="32"/>
        </w:rPr>
        <w:t>体系，对专项资金使用的规范性、绩效目标的完成情况、项目实施带动的社会和经济效益情况，以及绩效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还需关注的其他内容开展</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，及时整理、归纳、分析、反馈绩效评价结果。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2．及时响应甲方协议内服务内容要求，不超过1个工作日；</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3．项目人力资源配备充分，保质、保量、及时完成甲方委托工作；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4．严格按照项目支出绩效评价的有关规定独立、客观、公正地实施评价；</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工作（过程）中遇重大事项或线索应及时向甲方汇报；</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6．按甲方要求，做好绩效</w:t>
      </w:r>
      <w:r>
        <w:rPr>
          <w:rFonts w:hint="eastAsia" w:ascii="方正仿宋_GBK" w:hAnsi="方正仿宋_GBK" w:eastAsia="方正仿宋_GBK" w:cs="方正仿宋_GBK"/>
          <w:color w:val="auto"/>
          <w:sz w:val="32"/>
          <w:szCs w:val="32"/>
          <w:lang w:eastAsia="zh-CN"/>
        </w:rPr>
        <w:t>评价</w:t>
      </w:r>
      <w:r>
        <w:rPr>
          <w:rFonts w:hint="eastAsia" w:ascii="方正仿宋_GBK" w:hAnsi="方正仿宋_GBK" w:eastAsia="方正仿宋_GBK" w:cs="方正仿宋_GBK"/>
          <w:color w:val="auto"/>
          <w:sz w:val="32"/>
          <w:szCs w:val="32"/>
        </w:rPr>
        <w:t>报告向被评价单位征求意见、送达绩效评价结果文书、绩效评价档案整理等工作；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7．履行保密义务，确保数据安全，未经允许不得透露相关评价数据或内容。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乙方</w:t>
      </w:r>
      <w:r>
        <w:rPr>
          <w:rFonts w:hint="eastAsia" w:ascii="方正仿宋_GBK" w:hAnsi="方正仿宋_GBK" w:eastAsia="方正仿宋_GBK" w:cs="方正仿宋_GBK"/>
          <w:color w:val="auto"/>
          <w:sz w:val="32"/>
          <w:szCs w:val="32"/>
          <w:lang w:eastAsia="zh-CN"/>
        </w:rPr>
        <w:t>按付款约定</w:t>
      </w:r>
      <w:r>
        <w:rPr>
          <w:rFonts w:hint="eastAsia" w:ascii="方正仿宋_GBK" w:hAnsi="方正仿宋_GBK" w:eastAsia="方正仿宋_GBK" w:cs="方正仿宋_GBK"/>
          <w:color w:val="auto"/>
          <w:sz w:val="32"/>
          <w:szCs w:val="32"/>
        </w:rPr>
        <w:t>向甲方提供等值发票。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六、合同生效</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本合同自签订之日起生效。</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七、违约责任</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甲方未按本协议规定支付</w:t>
      </w:r>
      <w:r>
        <w:rPr>
          <w:rFonts w:hint="eastAsia" w:ascii="方正仿宋_GBK" w:hAnsi="方正仿宋_GBK" w:eastAsia="方正仿宋_GBK" w:cs="方正仿宋_GBK"/>
          <w:color w:val="auto"/>
          <w:sz w:val="32"/>
          <w:szCs w:val="32"/>
          <w:lang w:eastAsia="zh-CN"/>
        </w:rPr>
        <w:t>服务</w:t>
      </w:r>
      <w:r>
        <w:rPr>
          <w:rFonts w:hint="eastAsia" w:ascii="方正仿宋_GBK" w:hAnsi="方正仿宋_GBK" w:eastAsia="方正仿宋_GBK" w:cs="方正仿宋_GBK"/>
          <w:color w:val="auto"/>
          <w:sz w:val="32"/>
          <w:szCs w:val="32"/>
        </w:rPr>
        <w:t>费用的，乙方有权终止</w:t>
      </w:r>
      <w:r>
        <w:rPr>
          <w:rFonts w:hint="eastAsia" w:ascii="方正仿宋_GBK" w:hAnsi="方正仿宋_GBK" w:eastAsia="方正仿宋_GBK" w:cs="方正仿宋_GBK"/>
          <w:color w:val="auto"/>
          <w:sz w:val="32"/>
          <w:szCs w:val="32"/>
          <w:lang w:eastAsia="zh-CN"/>
        </w:rPr>
        <w:t>提供服务</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乙方未按协议规定</w:t>
      </w:r>
      <w:r>
        <w:rPr>
          <w:rFonts w:hint="eastAsia" w:ascii="方正仿宋_GBK" w:hAnsi="方正仿宋_GBK" w:eastAsia="方正仿宋_GBK" w:cs="方正仿宋_GBK"/>
          <w:color w:val="auto"/>
          <w:sz w:val="32"/>
          <w:szCs w:val="32"/>
          <w:lang w:eastAsia="zh-CN"/>
        </w:rPr>
        <w:t>提供服务</w:t>
      </w:r>
      <w:r>
        <w:rPr>
          <w:rFonts w:hint="eastAsia" w:ascii="方正仿宋_GBK" w:hAnsi="方正仿宋_GBK" w:eastAsia="方正仿宋_GBK" w:cs="方正仿宋_GBK"/>
          <w:color w:val="auto"/>
          <w:sz w:val="32"/>
          <w:szCs w:val="32"/>
        </w:rPr>
        <w:t>的，甲方可视具体情况拒付部分或全部评价费用</w:t>
      </w:r>
      <w:r>
        <w:rPr>
          <w:rFonts w:hint="eastAsia" w:ascii="方正仿宋_GBK" w:hAnsi="方正仿宋_GBK" w:eastAsia="方正仿宋_GBK" w:cs="方正仿宋_GBK"/>
          <w:color w:val="auto"/>
          <w:sz w:val="32"/>
          <w:szCs w:val="32"/>
          <w:lang w:eastAsia="zh-CN"/>
        </w:rPr>
        <w:t>，并且甲方可以解除该协议，协议解除后甲方支付给乙方的全部费用，乙方必须全额退还甲方</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八、其他</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本合同一式4份，甲乙双方各执2份，均具有同等法律效</w:t>
      </w:r>
      <w:r>
        <w:rPr>
          <w:rFonts w:hint="eastAsia" w:ascii="方正仿宋_GBK" w:hAnsi="方正仿宋_GBK" w:eastAsia="方正仿宋_GBK" w:cs="方正仿宋_GBK"/>
          <w:sz w:val="32"/>
          <w:szCs w:val="32"/>
        </w:rPr>
        <w:t>力。</w:t>
      </w:r>
    </w:p>
    <w:p>
      <w:pPr>
        <w:widowControl/>
        <w:spacing w:line="576" w:lineRule="exact"/>
        <w:jc w:val="left"/>
        <w:rPr>
          <w:rFonts w:ascii="Times New Roman" w:hAnsi="Times New Roman"/>
          <w:color w:val="000000"/>
          <w:kern w:val="0"/>
          <w:szCs w:val="32"/>
        </w:rPr>
      </w:pPr>
    </w:p>
    <w:p>
      <w:pPr>
        <w:widowControl/>
        <w:spacing w:line="576" w:lineRule="exact"/>
        <w:jc w:val="left"/>
        <w:rPr>
          <w:rFonts w:hint="eastAsia" w:ascii="Times New Roman" w:hAnsi="Times New Roman"/>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（以下无正文）</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甲方</w:t>
      </w:r>
      <w:r>
        <w:rPr>
          <w:rFonts w:hint="eastAsia" w:ascii="仿宋_GB2312" w:hAnsi="仿宋_GB2312" w:eastAsia="仿宋_GB2312" w:cs="仿宋_GB2312"/>
          <w:b w:val="0"/>
          <w:bCs w:val="0"/>
          <w:color w:val="000000"/>
          <w:sz w:val="32"/>
          <w:szCs w:val="32"/>
          <w:highlight w:val="none"/>
          <w:lang w:val="en-US" w:eastAsia="zh-CN"/>
        </w:rPr>
        <w:t>（盖章）</w:t>
      </w:r>
      <w:r>
        <w:rPr>
          <w:rFonts w:hint="default"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 xml:space="preserve">XXXX             </w:t>
      </w:r>
      <w:r>
        <w:rPr>
          <w:rFonts w:hint="default" w:ascii="仿宋_GB2312" w:hAnsi="仿宋_GB2312" w:eastAsia="仿宋_GB2312" w:cs="仿宋_GB2312"/>
          <w:b w:val="0"/>
          <w:bCs w:val="0"/>
          <w:color w:val="000000"/>
          <w:sz w:val="32"/>
          <w:szCs w:val="32"/>
          <w:highlight w:val="none"/>
          <w:lang w:val="en-US" w:eastAsia="zh-CN"/>
        </w:rPr>
        <w:t>乙方</w:t>
      </w:r>
      <w:r>
        <w:rPr>
          <w:rFonts w:hint="eastAsia" w:ascii="仿宋_GB2312" w:hAnsi="仿宋_GB2312" w:eastAsia="仿宋_GB2312" w:cs="仿宋_GB2312"/>
          <w:b w:val="0"/>
          <w:bCs w:val="0"/>
          <w:color w:val="000000"/>
          <w:sz w:val="32"/>
          <w:szCs w:val="32"/>
          <w:highlight w:val="none"/>
          <w:lang w:val="en-US" w:eastAsia="zh-CN"/>
        </w:rPr>
        <w:t>（盖章）</w:t>
      </w:r>
      <w:r>
        <w:rPr>
          <w:rFonts w:hint="default"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签约代表：（签字或盖章）</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签约代表：（签字或盖章）</w:t>
      </w:r>
    </w:p>
    <w:p>
      <w:pPr>
        <w:pStyle w:val="25"/>
        <w:ind w:left="0" w:leftChars="0" w:firstLine="0" w:firstLineChars="0"/>
        <w:rPr>
          <w:rFonts w:ascii="宋体" w:hAnsi="宋体" w:cs="Arial"/>
          <w:b/>
          <w:bCs/>
          <w:color w:val="000000" w:themeColor="text1"/>
          <w:sz w:val="23"/>
          <w:szCs w:val="23"/>
          <w14:textFill>
            <w14:solidFill>
              <w14:schemeClr w14:val="tx1"/>
            </w14:solidFill>
          </w14:textFill>
        </w:rPr>
      </w:pPr>
      <w:r>
        <w:rPr>
          <w:rFonts w:hint="default" w:ascii="仿宋_GB2312" w:hAnsi="仿宋_GB2312" w:eastAsia="仿宋_GB2312" w:cs="仿宋_GB2312"/>
          <w:b w:val="0"/>
          <w:bCs w:val="0"/>
          <w:color w:val="000000"/>
          <w:sz w:val="32"/>
          <w:szCs w:val="32"/>
          <w:highlight w:val="none"/>
          <w:lang w:val="en-US" w:eastAsia="zh-CN"/>
        </w:rPr>
        <w:t>签订时间：    年  月  日</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签订时间：  年  月  日</w:t>
      </w:r>
    </w:p>
    <w:p>
      <w:pPr>
        <w:spacing w:line="360" w:lineRule="auto"/>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widowControl/>
        <w:spacing w:line="400" w:lineRule="exact"/>
        <w:jc w:val="center"/>
        <w:rPr>
          <w:rFonts w:ascii="宋体" w:hAnsi="宋体" w:cs="Arial"/>
          <w:b/>
          <w:bCs/>
          <w:color w:val="000000" w:themeColor="text1"/>
          <w:sz w:val="23"/>
          <w:szCs w:val="23"/>
          <w14:textFill>
            <w14:solidFill>
              <w14:schemeClr w14:val="tx1"/>
            </w14:solidFill>
          </w14:textFill>
        </w:rPr>
      </w:pPr>
    </w:p>
    <w:sectPr>
      <w:footerReference r:id="rId14" w:type="first"/>
      <w:headerReference r:id="rId11" w:type="default"/>
      <w:footerReference r:id="rId12" w:type="default"/>
      <w:footerReference r:id="rId13" w:type="even"/>
      <w:pgSz w:w="11900" w:h="16840" w:orient="landscape"/>
      <w:pgMar w:top="1580" w:right="1580" w:bottom="280" w:left="1580" w:header="851"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宋体-方正超大字符集">
    <w:altName w:val="宋体"/>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lang w:val="zh-CN"/>
      </w:rPr>
    </w:pP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5</w:t>
    </w:r>
    <w:r>
      <w:rPr>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lang w:val="zh-CN"/>
      </w:rPr>
    </w:pP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2</w:t>
    </w:r>
    <w:r>
      <w:rPr>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30</w:t>
    </w:r>
    <w: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en-US"/>
      </w:rPr>
      <w:t>28</w:t>
    </w:r>
    <w:r>
      <w:rPr>
        <w:lang w:val="en-US"/>
      </w:rPr>
      <w:fldChar w:fldCharType="end"/>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115"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7902"/>
      <w:gridCol w:w="5004"/>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0" w:type="dxa"/>
          <w:noWrap w:val="0"/>
          <w:vAlign w:val="top"/>
        </w:tcPr>
        <w:p>
          <w:pPr>
            <w:tabs>
              <w:tab w:val="center" w:pos="4153"/>
              <w:tab w:val="right" w:pos="8306"/>
            </w:tabs>
            <w:jc w:val="left"/>
            <w:rPr>
              <w:rFonts w:hint="eastAsia"/>
              <w:sz w:val="18"/>
              <w:szCs w:val="20"/>
            </w:rPr>
          </w:pPr>
        </w:p>
      </w:tc>
      <w:tc>
        <w:tcPr>
          <w:tcW w:w="7902" w:type="dxa"/>
          <w:noWrap w:val="0"/>
          <w:vAlign w:val="top"/>
        </w:tcPr>
        <w:p>
          <w:pPr>
            <w:tabs>
              <w:tab w:val="center" w:pos="4153"/>
              <w:tab w:val="right" w:pos="8306"/>
            </w:tabs>
            <w:jc w:val="left"/>
            <w:rPr>
              <w:rFonts w:hint="eastAsia" w:ascii="黑体" w:hAnsi="黑体" w:eastAsia="黑体" w:cs="黑体"/>
              <w:sz w:val="18"/>
              <w:szCs w:val="20"/>
            </w:rPr>
          </w:pPr>
        </w:p>
      </w:tc>
      <w:tc>
        <w:tcPr>
          <w:tcW w:w="5004" w:type="dxa"/>
          <w:noWrap w:val="0"/>
          <w:vAlign w:val="center"/>
        </w:tcPr>
        <w:p>
          <w:pPr>
            <w:tabs>
              <w:tab w:val="center" w:pos="4153"/>
              <w:tab w:val="right" w:pos="8306"/>
            </w:tabs>
            <w:jc w:val="right"/>
            <w:rPr>
              <w:rFonts w:hint="eastAsia" w:ascii="Cambria" w:hAnsi="黑体" w:eastAsia="黑体" w:cs="黑体"/>
              <w:b/>
              <w:sz w:val="18"/>
              <w:szCs w:val="18"/>
            </w:rPr>
          </w:pPr>
        </w:p>
      </w:tc>
    </w:tr>
  </w:tbl>
  <w:p>
    <w:pPr>
      <w:pStyle w:val="29"/>
      <w:pBdr>
        <w:bottom w:val="none" w:color="000000" w:sz="0" w:space="0"/>
      </w:pBd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0"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4"/>
      <w:gridCol w:w="7876"/>
      <w:gridCol w:w="4987"/>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4" w:type="dxa"/>
          <w:noWrap w:val="0"/>
          <w:vAlign w:val="top"/>
        </w:tcPr>
        <w:p>
          <w:pPr>
            <w:tabs>
              <w:tab w:val="center" w:pos="4153"/>
              <w:tab w:val="right" w:pos="8306"/>
            </w:tabs>
            <w:jc w:val="left"/>
            <w:rPr>
              <w:rFonts w:hint="eastAsia"/>
              <w:sz w:val="18"/>
              <w:szCs w:val="20"/>
            </w:rPr>
          </w:pPr>
        </w:p>
      </w:tc>
      <w:tc>
        <w:tcPr>
          <w:tcW w:w="7876" w:type="dxa"/>
          <w:noWrap w:val="0"/>
          <w:vAlign w:val="top"/>
        </w:tcPr>
        <w:p>
          <w:pPr>
            <w:tabs>
              <w:tab w:val="center" w:pos="4153"/>
              <w:tab w:val="right" w:pos="8306"/>
            </w:tabs>
            <w:jc w:val="left"/>
            <w:rPr>
              <w:rFonts w:hint="eastAsia" w:ascii="黑体" w:hAnsi="黑体" w:eastAsia="黑体" w:cs="黑体"/>
              <w:sz w:val="18"/>
              <w:szCs w:val="20"/>
            </w:rPr>
          </w:pPr>
        </w:p>
      </w:tc>
      <w:tc>
        <w:tcPr>
          <w:tcW w:w="4987" w:type="dxa"/>
          <w:noWrap w:val="0"/>
          <w:vAlign w:val="center"/>
        </w:tcPr>
        <w:p>
          <w:pPr>
            <w:tabs>
              <w:tab w:val="center" w:pos="4153"/>
              <w:tab w:val="right" w:pos="8306"/>
            </w:tabs>
            <w:jc w:val="right"/>
            <w:rPr>
              <w:rFonts w:hint="eastAsia" w:ascii="Cambria" w:hAnsi="黑体" w:eastAsia="黑体" w:cs="黑体"/>
              <w:b/>
              <w:sz w:val="18"/>
              <w:szCs w:val="18"/>
            </w:rPr>
          </w:pPr>
        </w:p>
      </w:tc>
    </w:tr>
  </w:tbl>
  <w:p>
    <w:pPr>
      <w:pStyle w:val="29"/>
      <w:pBdr>
        <w:bottom w:val="none" w:color="000000" w:sz="0" w:space="1"/>
      </w:pBd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3"/>
      <w:suff w:val="space"/>
      <w:lvlText w:val="第%1章"/>
      <w:lvlJc w:val="left"/>
      <w:pPr>
        <w:tabs>
          <w:tab w:val="left" w:pos="2045"/>
        </w:tabs>
        <w:ind w:left="2045" w:hanging="425"/>
      </w:pPr>
      <w:rPr>
        <w:rFonts w:hint="default" w:ascii="Times New Roman" w:hAnsi="Times New Roman" w:eastAsia="宋体"/>
        <w:b/>
        <w:i w:val="0"/>
        <w:sz w:val="32"/>
        <w:szCs w:val="32"/>
      </w:rPr>
    </w:lvl>
    <w:lvl w:ilvl="1" w:tentative="0">
      <w:start w:val="1"/>
      <w:numFmt w:val="decimal"/>
      <w:pStyle w:val="2"/>
      <w:suff w:val="space"/>
      <w:lvlText w:val="%1.%2."/>
      <w:lvlJc w:val="left"/>
      <w:pPr>
        <w:tabs>
          <w:tab w:val="left" w:pos="3828"/>
        </w:tabs>
        <w:ind w:left="3828" w:hanging="567"/>
      </w:pPr>
      <w:rPr>
        <w:rFonts w:hint="default" w:ascii="Times New Roman" w:hAnsi="Times New Roman" w:eastAsia="宋体"/>
        <w:b/>
        <w:i w:val="0"/>
        <w:sz w:val="28"/>
        <w:szCs w:val="28"/>
      </w:rPr>
    </w:lvl>
    <w:lvl w:ilvl="2" w:tentative="0">
      <w:start w:val="1"/>
      <w:numFmt w:val="decimal"/>
      <w:pStyle w:val="4"/>
      <w:suff w:val="space"/>
      <w:lvlText w:val="%1.%2.%3."/>
      <w:lvlJc w:val="left"/>
      <w:pPr>
        <w:tabs>
          <w:tab w:val="left" w:pos="-1271"/>
        </w:tabs>
        <w:ind w:left="-1271" w:hanging="709"/>
      </w:pPr>
      <w:rPr>
        <w:rFonts w:hint="default" w:ascii="Times New Roman" w:hAnsi="Times New Roman" w:eastAsia="宋体"/>
        <w:b/>
        <w:i w:val="0"/>
        <w:sz w:val="28"/>
        <w:szCs w:val="28"/>
      </w:rPr>
    </w:lvl>
    <w:lvl w:ilvl="3" w:tentative="0">
      <w:start w:val="1"/>
      <w:numFmt w:val="decimal"/>
      <w:pStyle w:val="5"/>
      <w:suff w:val="space"/>
      <w:lvlText w:val="%1.%2.%3.%4."/>
      <w:lvlJc w:val="left"/>
      <w:pPr>
        <w:tabs>
          <w:tab w:val="left" w:pos="-1129"/>
        </w:tabs>
        <w:ind w:left="-1129" w:hanging="851"/>
      </w:pPr>
      <w:rPr>
        <w:rFonts w:hint="default" w:ascii="Times New Roman" w:hAnsi="Times New Roman" w:eastAsia="宋体"/>
        <w:b/>
        <w:i w:val="0"/>
        <w:sz w:val="28"/>
        <w:szCs w:val="28"/>
      </w:rPr>
    </w:lvl>
    <w:lvl w:ilvl="4" w:tentative="0">
      <w:start w:val="1"/>
      <w:numFmt w:val="decimal"/>
      <w:suff w:val="space"/>
      <w:lvlText w:val="%1.%2.%3.%4.%5."/>
      <w:lvlJc w:val="left"/>
      <w:pPr>
        <w:tabs>
          <w:tab w:val="left" w:pos="-988"/>
        </w:tabs>
        <w:ind w:left="-988" w:hanging="992"/>
      </w:pPr>
      <w:rPr>
        <w:rFonts w:hint="eastAsia"/>
      </w:rPr>
    </w:lvl>
    <w:lvl w:ilvl="5" w:tentative="0">
      <w:start w:val="1"/>
      <w:numFmt w:val="decimal"/>
      <w:suff w:val="space"/>
      <w:lvlText w:val="%1.%2.%3.%4.%5.%6."/>
      <w:lvlJc w:val="left"/>
      <w:pPr>
        <w:tabs>
          <w:tab w:val="left" w:pos="-846"/>
        </w:tabs>
        <w:ind w:left="-846" w:hanging="1134"/>
      </w:pPr>
      <w:rPr>
        <w:rFonts w:hint="eastAsia"/>
      </w:rPr>
    </w:lvl>
    <w:lvl w:ilvl="6" w:tentative="0">
      <w:start w:val="1"/>
      <w:numFmt w:val="decimal"/>
      <w:suff w:val="space"/>
      <w:lvlText w:val="%1.%2.%3.%4.%5.%6.%7."/>
      <w:lvlJc w:val="left"/>
      <w:pPr>
        <w:tabs>
          <w:tab w:val="left" w:pos="-704"/>
        </w:tabs>
        <w:ind w:left="-704" w:hanging="1276"/>
      </w:pPr>
      <w:rPr>
        <w:rFonts w:hint="eastAsia"/>
      </w:rPr>
    </w:lvl>
    <w:lvl w:ilvl="7" w:tentative="0">
      <w:start w:val="1"/>
      <w:numFmt w:val="decimal"/>
      <w:suff w:val="space"/>
      <w:lvlText w:val="%1.%2.%3.%4.%5.%6.%7.%8."/>
      <w:lvlJc w:val="left"/>
      <w:pPr>
        <w:tabs>
          <w:tab w:val="left" w:pos="-562"/>
        </w:tabs>
        <w:ind w:left="-562" w:hanging="1418"/>
      </w:pPr>
      <w:rPr>
        <w:rFonts w:hint="eastAsia"/>
      </w:rPr>
    </w:lvl>
    <w:lvl w:ilvl="8" w:tentative="0">
      <w:start w:val="1"/>
      <w:numFmt w:val="decimal"/>
      <w:suff w:val="space"/>
      <w:lvlText w:val="%1.%2.%3.%4.%5.%6.%7.%8.%9."/>
      <w:lvlJc w:val="left"/>
      <w:pPr>
        <w:tabs>
          <w:tab w:val="left" w:pos="-421"/>
        </w:tabs>
        <w:ind w:left="-421"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MDMwMzAzYjk0OWUzNzRiOGU5ZThkMWQ4NGQ4YjYifQ=="/>
    <w:docVar w:name="KSO_WPS_MARK_KEY" w:val="295ea386-5680-46fa-ba49-1889817a923d"/>
  </w:docVars>
  <w:rsids>
    <w:rsidRoot w:val="00000000"/>
    <w:rsid w:val="02BB53B6"/>
    <w:rsid w:val="05657278"/>
    <w:rsid w:val="0663377F"/>
    <w:rsid w:val="0836143A"/>
    <w:rsid w:val="08F9754D"/>
    <w:rsid w:val="09B961C2"/>
    <w:rsid w:val="0B00195C"/>
    <w:rsid w:val="15DA2DFB"/>
    <w:rsid w:val="187C5A7E"/>
    <w:rsid w:val="1A2D719E"/>
    <w:rsid w:val="1E8522D6"/>
    <w:rsid w:val="1F440729"/>
    <w:rsid w:val="1FB812C4"/>
    <w:rsid w:val="21275E89"/>
    <w:rsid w:val="27C134AC"/>
    <w:rsid w:val="2B202268"/>
    <w:rsid w:val="3130206E"/>
    <w:rsid w:val="32D81573"/>
    <w:rsid w:val="38CF6CE9"/>
    <w:rsid w:val="3B5F248E"/>
    <w:rsid w:val="3E90019D"/>
    <w:rsid w:val="411C683E"/>
    <w:rsid w:val="43523755"/>
    <w:rsid w:val="4AB84F89"/>
    <w:rsid w:val="57646C27"/>
    <w:rsid w:val="596A40D5"/>
    <w:rsid w:val="59C41507"/>
    <w:rsid w:val="5A1668AC"/>
    <w:rsid w:val="5DDB353A"/>
    <w:rsid w:val="7052076D"/>
    <w:rsid w:val="70A20588"/>
    <w:rsid w:val="751C495B"/>
    <w:rsid w:val="797F2DB5"/>
    <w:rsid w:val="7BB91049"/>
    <w:rsid w:val="7D753E0E"/>
    <w:rsid w:val="7E357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259"/>
    <w:qFormat/>
    <w:uiPriority w:val="0"/>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sz w:val="36"/>
      <w:szCs w:val="36"/>
    </w:rPr>
  </w:style>
  <w:style w:type="paragraph" w:styleId="2">
    <w:name w:val="heading 2"/>
    <w:basedOn w:val="1"/>
    <w:next w:val="1"/>
    <w:link w:val="234"/>
    <w:qFormat/>
    <w:uiPriority w:val="0"/>
    <w:pPr>
      <w:keepNext/>
      <w:keepLines/>
      <w:numPr>
        <w:ilvl w:val="1"/>
        <w:numId w:val="1"/>
      </w:numPr>
      <w:tabs>
        <w:tab w:val="left" w:pos="2045"/>
      </w:tabs>
      <w:spacing w:before="260" w:after="260" w:line="415" w:lineRule="auto"/>
      <w:outlineLvl w:val="1"/>
    </w:pPr>
    <w:rPr>
      <w:rFonts w:ascii="宋体" w:hAnsi="宋体"/>
      <w:b/>
      <w:sz w:val="28"/>
      <w:szCs w:val="28"/>
    </w:rPr>
  </w:style>
  <w:style w:type="paragraph" w:styleId="4">
    <w:name w:val="heading 3"/>
    <w:basedOn w:val="1"/>
    <w:next w:val="1"/>
    <w:link w:val="260"/>
    <w:qFormat/>
    <w:uiPriority w:val="0"/>
    <w:pPr>
      <w:keepNext/>
      <w:keepLines/>
      <w:numPr>
        <w:ilvl w:val="2"/>
        <w:numId w:val="1"/>
      </w:numPr>
      <w:spacing w:before="260" w:after="260" w:line="415" w:lineRule="auto"/>
      <w:ind w:firstLine="1271"/>
      <w:outlineLvl w:val="2"/>
    </w:pPr>
    <w:rPr>
      <w:b/>
      <w:bCs/>
      <w:sz w:val="28"/>
      <w:szCs w:val="32"/>
    </w:rPr>
  </w:style>
  <w:style w:type="paragraph" w:styleId="5">
    <w:name w:val="heading 4"/>
    <w:basedOn w:val="1"/>
    <w:next w:val="1"/>
    <w:link w:val="261"/>
    <w:qFormat/>
    <w:uiPriority w:val="0"/>
    <w:pPr>
      <w:keepNext/>
      <w:keepLines/>
      <w:numPr>
        <w:ilvl w:val="3"/>
        <w:numId w:val="1"/>
      </w:numPr>
      <w:tabs>
        <w:tab w:val="left" w:pos="900"/>
        <w:tab w:val="left" w:pos="2045"/>
      </w:tabs>
      <w:spacing w:before="280" w:after="290" w:line="376" w:lineRule="auto"/>
      <w:outlineLvl w:val="3"/>
    </w:pPr>
    <w:rPr>
      <w:rFonts w:ascii="宋体" w:hAnsi="宋体"/>
      <w:b/>
      <w:color w:val="000000"/>
      <w:sz w:val="24"/>
    </w:rPr>
  </w:style>
  <w:style w:type="paragraph" w:styleId="6">
    <w:name w:val="heading 5"/>
    <w:basedOn w:val="1"/>
    <w:next w:val="1"/>
    <w:link w:val="229"/>
    <w:qFormat/>
    <w:uiPriority w:val="0"/>
    <w:pPr>
      <w:keepNext/>
      <w:keepLines/>
      <w:spacing w:before="280" w:after="290" w:line="372" w:lineRule="auto"/>
      <w:outlineLvl w:val="4"/>
    </w:pPr>
    <w:rPr>
      <w:b/>
      <w:sz w:val="28"/>
      <w:szCs w:val="20"/>
    </w:rPr>
  </w:style>
  <w:style w:type="paragraph" w:styleId="7">
    <w:name w:val="heading 6"/>
    <w:basedOn w:val="1"/>
    <w:next w:val="1"/>
    <w:link w:val="230"/>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23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232"/>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233"/>
    <w:qFormat/>
    <w:uiPriority w:val="0"/>
    <w:pPr>
      <w:keepNext/>
      <w:keepLines/>
      <w:spacing w:before="240" w:after="64" w:line="317" w:lineRule="auto"/>
      <w:outlineLvl w:val="8"/>
    </w:pPr>
    <w:rPr>
      <w:rFonts w:ascii="Cambria" w:hAnsi="Cambria"/>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qFormat/>
    <w:uiPriority w:val="0"/>
    <w:pPr>
      <w:ind w:left="2520"/>
    </w:pPr>
    <w:rPr>
      <w:rFonts w:ascii="Calibri" w:hAnsi="Calibri"/>
      <w:szCs w:val="22"/>
    </w:rPr>
  </w:style>
  <w:style w:type="paragraph" w:styleId="12">
    <w:name w:val="Normal Indent"/>
    <w:basedOn w:val="1"/>
    <w:link w:val="205"/>
    <w:qFormat/>
    <w:uiPriority w:val="0"/>
    <w:pPr>
      <w:spacing w:line="360" w:lineRule="auto"/>
      <w:ind w:firstLine="420"/>
    </w:pPr>
    <w:rPr>
      <w:lang w:val="zh-CN"/>
    </w:rPr>
  </w:style>
  <w:style w:type="paragraph" w:styleId="13">
    <w:name w:val="caption"/>
    <w:basedOn w:val="1"/>
    <w:next w:val="1"/>
    <w:qFormat/>
    <w:uiPriority w:val="0"/>
    <w:pPr>
      <w:ind w:firstLine="6290"/>
    </w:pPr>
    <w:rPr>
      <w:b/>
      <w:color w:val="000080"/>
      <w:sz w:val="28"/>
      <w:szCs w:val="20"/>
    </w:rPr>
  </w:style>
  <w:style w:type="paragraph" w:styleId="14">
    <w:name w:val="Document Map"/>
    <w:basedOn w:val="1"/>
    <w:link w:val="201"/>
    <w:qFormat/>
    <w:uiPriority w:val="0"/>
    <w:rPr>
      <w:rFonts w:ascii="宋体"/>
      <w:sz w:val="24"/>
      <w:lang w:val="zh-CN"/>
    </w:rPr>
  </w:style>
  <w:style w:type="paragraph" w:styleId="15">
    <w:name w:val="annotation text"/>
    <w:basedOn w:val="1"/>
    <w:link w:val="200"/>
    <w:qFormat/>
    <w:uiPriority w:val="0"/>
    <w:pPr>
      <w:jc w:val="left"/>
    </w:pPr>
    <w:rPr>
      <w:lang w:val="zh-CN"/>
    </w:rPr>
  </w:style>
  <w:style w:type="paragraph" w:styleId="16">
    <w:name w:val="Body Text"/>
    <w:basedOn w:val="1"/>
    <w:link w:val="202"/>
    <w:qFormat/>
    <w:uiPriority w:val="0"/>
    <w:pPr>
      <w:spacing w:after="120"/>
    </w:pPr>
    <w:rPr>
      <w:lang w:val="zh-CN"/>
    </w:rPr>
  </w:style>
  <w:style w:type="paragraph" w:styleId="17">
    <w:name w:val="Body Text Indent"/>
    <w:basedOn w:val="1"/>
    <w:next w:val="18"/>
    <w:link w:val="199"/>
    <w:qFormat/>
    <w:uiPriority w:val="0"/>
    <w:pPr>
      <w:spacing w:after="120"/>
      <w:ind w:left="420"/>
    </w:pPr>
    <w:rPr>
      <w:lang w:val="zh-CN"/>
    </w:rPr>
  </w:style>
  <w:style w:type="paragraph" w:styleId="18">
    <w:name w:val="envelope return"/>
    <w:basedOn w:val="1"/>
    <w:unhideWhenUsed/>
    <w:qFormat/>
    <w:uiPriority w:val="99"/>
    <w:rPr>
      <w:rFonts w:ascii="Arial" w:hAnsi="Arial"/>
    </w:rPr>
  </w:style>
  <w:style w:type="paragraph" w:styleId="19">
    <w:name w:val="index 4"/>
    <w:basedOn w:val="1"/>
    <w:next w:val="1"/>
    <w:qFormat/>
    <w:uiPriority w:val="0"/>
    <w:pPr>
      <w:ind w:left="600"/>
    </w:pPr>
  </w:style>
  <w:style w:type="paragraph" w:styleId="20">
    <w:name w:val="toc 5"/>
    <w:basedOn w:val="1"/>
    <w:next w:val="1"/>
    <w:qFormat/>
    <w:uiPriority w:val="0"/>
    <w:pPr>
      <w:tabs>
        <w:tab w:val="right" w:leader="dot" w:pos="8296"/>
      </w:tabs>
      <w:ind w:left="1050"/>
    </w:pPr>
    <w:rPr>
      <w:rFonts w:ascii="Calibri" w:hAnsi="Calibri"/>
      <w:szCs w:val="22"/>
    </w:rPr>
  </w:style>
  <w:style w:type="paragraph" w:styleId="21">
    <w:name w:val="toc 3"/>
    <w:basedOn w:val="1"/>
    <w:next w:val="1"/>
    <w:qFormat/>
    <w:uiPriority w:val="0"/>
    <w:pPr>
      <w:ind w:left="840"/>
    </w:pPr>
    <w:rPr>
      <w:szCs w:val="20"/>
    </w:rPr>
  </w:style>
  <w:style w:type="paragraph" w:styleId="22">
    <w:name w:val="Plain Text"/>
    <w:basedOn w:val="1"/>
    <w:link w:val="208"/>
    <w:qFormat/>
    <w:uiPriority w:val="0"/>
    <w:rPr>
      <w:rFonts w:ascii="宋体" w:hAnsi="Courier New"/>
      <w:szCs w:val="20"/>
      <w:lang w:val="zh-CN"/>
    </w:rPr>
  </w:style>
  <w:style w:type="paragraph" w:styleId="23">
    <w:name w:val="toc 8"/>
    <w:basedOn w:val="1"/>
    <w:next w:val="1"/>
    <w:qFormat/>
    <w:uiPriority w:val="0"/>
    <w:pPr>
      <w:ind w:left="2940"/>
    </w:pPr>
    <w:rPr>
      <w:rFonts w:ascii="Calibri" w:hAnsi="Calibri"/>
      <w:szCs w:val="22"/>
    </w:rPr>
  </w:style>
  <w:style w:type="paragraph" w:styleId="24">
    <w:name w:val="Date"/>
    <w:basedOn w:val="1"/>
    <w:next w:val="1"/>
    <w:link w:val="270"/>
    <w:qFormat/>
    <w:uiPriority w:val="0"/>
    <w:pPr>
      <w:ind w:left="100"/>
    </w:pPr>
  </w:style>
  <w:style w:type="paragraph" w:styleId="25">
    <w:name w:val="Body Text Indent 2"/>
    <w:basedOn w:val="1"/>
    <w:link w:val="241"/>
    <w:qFormat/>
    <w:uiPriority w:val="0"/>
    <w:pPr>
      <w:spacing w:after="120" w:line="480" w:lineRule="auto"/>
      <w:ind w:left="420"/>
    </w:pPr>
    <w:rPr>
      <w:szCs w:val="20"/>
    </w:rPr>
  </w:style>
  <w:style w:type="paragraph" w:styleId="26">
    <w:name w:val="endnote text"/>
    <w:basedOn w:val="1"/>
    <w:link w:val="197"/>
    <w:semiHidden/>
    <w:unhideWhenUsed/>
    <w:qFormat/>
    <w:uiPriority w:val="99"/>
    <w:pPr>
      <w:spacing w:after="0" w:line="240" w:lineRule="auto"/>
    </w:pPr>
    <w:rPr>
      <w:sz w:val="20"/>
    </w:rPr>
  </w:style>
  <w:style w:type="paragraph" w:styleId="27">
    <w:name w:val="Balloon Text"/>
    <w:basedOn w:val="1"/>
    <w:link w:val="277"/>
    <w:qFormat/>
    <w:uiPriority w:val="0"/>
    <w:rPr>
      <w:sz w:val="18"/>
      <w:szCs w:val="18"/>
    </w:rPr>
  </w:style>
  <w:style w:type="paragraph" w:styleId="28">
    <w:name w:val="footer"/>
    <w:basedOn w:val="1"/>
    <w:link w:val="210"/>
    <w:qFormat/>
    <w:uiPriority w:val="99"/>
    <w:pPr>
      <w:tabs>
        <w:tab w:val="center" w:pos="4153"/>
        <w:tab w:val="right" w:pos="8306"/>
      </w:tabs>
      <w:jc w:val="left"/>
    </w:pPr>
    <w:rPr>
      <w:sz w:val="18"/>
      <w:szCs w:val="18"/>
      <w:lang w:val="zh-CN"/>
    </w:rPr>
  </w:style>
  <w:style w:type="paragraph" w:styleId="29">
    <w:name w:val="header"/>
    <w:basedOn w:val="1"/>
    <w:link w:val="209"/>
    <w:qFormat/>
    <w:uiPriority w:val="0"/>
    <w:pPr>
      <w:pBdr>
        <w:bottom w:val="single" w:color="000000" w:sz="6" w:space="1"/>
      </w:pBdr>
      <w:tabs>
        <w:tab w:val="center" w:pos="4153"/>
        <w:tab w:val="right" w:pos="8306"/>
      </w:tabs>
      <w:jc w:val="center"/>
    </w:pPr>
    <w:rPr>
      <w:sz w:val="18"/>
      <w:szCs w:val="18"/>
      <w:lang w:val="zh-CN"/>
    </w:rPr>
  </w:style>
  <w:style w:type="paragraph" w:styleId="30">
    <w:name w:val="toc 1"/>
    <w:basedOn w:val="1"/>
    <w:next w:val="1"/>
    <w:qFormat/>
    <w:uiPriority w:val="39"/>
    <w:pPr>
      <w:tabs>
        <w:tab w:val="left" w:pos="840"/>
        <w:tab w:val="right" w:leader="dot" w:pos="8296"/>
      </w:tabs>
      <w:spacing w:line="360" w:lineRule="auto"/>
      <w:jc w:val="left"/>
    </w:pPr>
    <w:rPr>
      <w:rFonts w:ascii="Arial" w:hAnsi="Arial" w:eastAsia="宋体-方正超大字符集" w:cs="Arial"/>
      <w:b/>
      <w:color w:val="000000"/>
      <w:szCs w:val="21"/>
    </w:rPr>
  </w:style>
  <w:style w:type="paragraph" w:styleId="31">
    <w:name w:val="toc 4"/>
    <w:basedOn w:val="1"/>
    <w:next w:val="1"/>
    <w:qFormat/>
    <w:uiPriority w:val="0"/>
    <w:pPr>
      <w:tabs>
        <w:tab w:val="left" w:pos="1890"/>
        <w:tab w:val="right" w:leader="dot" w:pos="8296"/>
      </w:tabs>
      <w:ind w:left="630"/>
    </w:pPr>
    <w:rPr>
      <w:rFonts w:ascii="Calibri" w:hAnsi="Calibri"/>
      <w:szCs w:val="22"/>
    </w:rPr>
  </w:style>
  <w:style w:type="paragraph" w:styleId="32">
    <w:name w:val="Subtitle"/>
    <w:basedOn w:val="1"/>
    <w:next w:val="1"/>
    <w:link w:val="283"/>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196"/>
    <w:semiHidden/>
    <w:unhideWhenUsed/>
    <w:qFormat/>
    <w:uiPriority w:val="99"/>
    <w:pPr>
      <w:spacing w:after="40" w:line="240" w:lineRule="auto"/>
    </w:pPr>
    <w:rPr>
      <w:sz w:val="18"/>
    </w:rPr>
  </w:style>
  <w:style w:type="paragraph" w:styleId="34">
    <w:name w:val="toc 6"/>
    <w:basedOn w:val="1"/>
    <w:next w:val="1"/>
    <w:qFormat/>
    <w:uiPriority w:val="0"/>
    <w:pPr>
      <w:ind w:left="2100"/>
    </w:pPr>
    <w:rPr>
      <w:rFonts w:ascii="Calibri" w:hAnsi="Calibri"/>
      <w:szCs w:val="22"/>
    </w:rPr>
  </w:style>
  <w:style w:type="paragraph" w:styleId="35">
    <w:name w:val="Body Text Indent 3"/>
    <w:basedOn w:val="1"/>
    <w:link w:val="326"/>
    <w:qFormat/>
    <w:uiPriority w:val="0"/>
    <w:pPr>
      <w:spacing w:after="120"/>
      <w:ind w:left="420"/>
    </w:pPr>
    <w:rPr>
      <w:sz w:val="16"/>
      <w:szCs w:val="16"/>
    </w:rPr>
  </w:style>
  <w:style w:type="paragraph" w:styleId="36">
    <w:name w:val="index 7"/>
    <w:basedOn w:val="1"/>
    <w:next w:val="1"/>
    <w:unhideWhenUsed/>
    <w:qFormat/>
    <w:uiPriority w:val="99"/>
    <w:pPr>
      <w:ind w:left="1200"/>
    </w:pPr>
    <w:rPr>
      <w:szCs w:val="20"/>
    </w:rPr>
  </w:style>
  <w:style w:type="paragraph" w:styleId="37">
    <w:name w:val="table of figures"/>
    <w:basedOn w:val="1"/>
    <w:next w:val="1"/>
    <w:unhideWhenUsed/>
    <w:qFormat/>
    <w:uiPriority w:val="99"/>
    <w:pPr>
      <w:spacing w:after="0" w:afterAutospacing="0"/>
    </w:pPr>
  </w:style>
  <w:style w:type="paragraph" w:styleId="38">
    <w:name w:val="toc 2"/>
    <w:basedOn w:val="1"/>
    <w:next w:val="1"/>
    <w:qFormat/>
    <w:uiPriority w:val="0"/>
    <w:pPr>
      <w:tabs>
        <w:tab w:val="right" w:leader="dot" w:pos="8296"/>
      </w:tabs>
      <w:spacing w:line="360" w:lineRule="auto"/>
      <w:ind w:left="210" w:firstLine="73"/>
      <w:jc w:val="left"/>
    </w:pPr>
    <w:rPr>
      <w:smallCaps/>
      <w:color w:val="000000"/>
      <w:sz w:val="23"/>
      <w:szCs w:val="23"/>
    </w:rPr>
  </w:style>
  <w:style w:type="paragraph" w:styleId="39">
    <w:name w:val="toc 9"/>
    <w:basedOn w:val="1"/>
    <w:next w:val="1"/>
    <w:qFormat/>
    <w:uiPriority w:val="0"/>
    <w:pPr>
      <w:ind w:left="3360"/>
    </w:pPr>
    <w:rPr>
      <w:rFonts w:ascii="Calibri" w:hAnsi="Calibri"/>
      <w:szCs w:val="22"/>
    </w:rPr>
  </w:style>
  <w:style w:type="paragraph" w:styleId="40">
    <w:name w:val="Normal (Web)"/>
    <w:basedOn w:val="1"/>
    <w:qFormat/>
    <w:uiPriority w:val="0"/>
    <w:pPr>
      <w:widowControl/>
      <w:spacing w:before="100" w:beforeAutospacing="1" w:after="100" w:afterAutospacing="1"/>
      <w:jc w:val="left"/>
    </w:pPr>
    <w:rPr>
      <w:rFonts w:ascii="宋体" w:hAnsi="宋体" w:cs="宋体"/>
      <w:sz w:val="24"/>
    </w:rPr>
  </w:style>
  <w:style w:type="paragraph" w:styleId="41">
    <w:name w:val="Title"/>
    <w:basedOn w:val="1"/>
    <w:next w:val="1"/>
    <w:link w:val="238"/>
    <w:qFormat/>
    <w:uiPriority w:val="0"/>
    <w:pPr>
      <w:spacing w:before="240" w:after="60"/>
      <w:jc w:val="center"/>
      <w:outlineLvl w:val="0"/>
    </w:pPr>
    <w:rPr>
      <w:rFonts w:ascii="Cambria" w:hAnsi="Cambria"/>
      <w:b/>
      <w:bCs/>
      <w:sz w:val="32"/>
      <w:szCs w:val="32"/>
    </w:rPr>
  </w:style>
  <w:style w:type="paragraph" w:styleId="42">
    <w:name w:val="annotation subject"/>
    <w:basedOn w:val="15"/>
    <w:next w:val="15"/>
    <w:link w:val="207"/>
    <w:qFormat/>
    <w:uiPriority w:val="0"/>
    <w:rPr>
      <w:b/>
      <w:bCs/>
    </w:rPr>
  </w:style>
  <w:style w:type="paragraph" w:styleId="43">
    <w:name w:val="Body Text First Indent 2"/>
    <w:basedOn w:val="17"/>
    <w:qFormat/>
    <w:uiPriority w:val="0"/>
  </w:style>
  <w:style w:type="table" w:styleId="45">
    <w:name w:val="Table Grid"/>
    <w:basedOn w:val="4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7">
    <w:name w:val="Strong"/>
    <w:qFormat/>
    <w:uiPriority w:val="0"/>
    <w:rPr>
      <w:b/>
      <w:bCs/>
    </w:rPr>
  </w:style>
  <w:style w:type="character" w:styleId="48">
    <w:name w:val="endnote reference"/>
    <w:basedOn w:val="46"/>
    <w:semiHidden/>
    <w:unhideWhenUsed/>
    <w:qFormat/>
    <w:uiPriority w:val="99"/>
    <w:rPr>
      <w:vertAlign w:val="superscript"/>
    </w:rPr>
  </w:style>
  <w:style w:type="character" w:styleId="49">
    <w:name w:val="page number"/>
    <w:basedOn w:val="46"/>
    <w:qFormat/>
    <w:uiPriority w:val="0"/>
  </w:style>
  <w:style w:type="character" w:styleId="50">
    <w:name w:val="FollowedHyperlink"/>
    <w:basedOn w:val="46"/>
    <w:unhideWhenUsed/>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basedOn w:val="46"/>
    <w:unhideWhenUsed/>
    <w:qFormat/>
    <w:uiPriority w:val="99"/>
    <w:rPr>
      <w:vertAlign w:val="superscript"/>
    </w:rPr>
  </w:style>
  <w:style w:type="character" w:customStyle="1" w:styleId="55">
    <w:name w:val="Heading 1 Char"/>
    <w:basedOn w:val="46"/>
    <w:qFormat/>
    <w:uiPriority w:val="9"/>
    <w:rPr>
      <w:rFonts w:ascii="等线" w:hAnsi="等线" w:eastAsia="等线" w:cs="等线"/>
      <w:sz w:val="40"/>
      <w:szCs w:val="40"/>
    </w:rPr>
  </w:style>
  <w:style w:type="character" w:customStyle="1" w:styleId="56">
    <w:name w:val="Heading 2 Char"/>
    <w:basedOn w:val="46"/>
    <w:qFormat/>
    <w:uiPriority w:val="9"/>
    <w:rPr>
      <w:rFonts w:ascii="等线" w:hAnsi="等线" w:eastAsia="等线" w:cs="等线"/>
      <w:sz w:val="34"/>
    </w:rPr>
  </w:style>
  <w:style w:type="character" w:customStyle="1" w:styleId="57">
    <w:name w:val="Heading 3 Char"/>
    <w:basedOn w:val="46"/>
    <w:qFormat/>
    <w:uiPriority w:val="9"/>
    <w:rPr>
      <w:rFonts w:ascii="等线" w:hAnsi="等线" w:eastAsia="等线" w:cs="等线"/>
      <w:sz w:val="30"/>
      <w:szCs w:val="30"/>
    </w:rPr>
  </w:style>
  <w:style w:type="character" w:customStyle="1" w:styleId="58">
    <w:name w:val="Heading 4 Char"/>
    <w:basedOn w:val="46"/>
    <w:qFormat/>
    <w:uiPriority w:val="9"/>
    <w:rPr>
      <w:rFonts w:ascii="等线" w:hAnsi="等线" w:eastAsia="等线" w:cs="等线"/>
      <w:b/>
      <w:bCs/>
      <w:sz w:val="26"/>
      <w:szCs w:val="26"/>
    </w:rPr>
  </w:style>
  <w:style w:type="character" w:customStyle="1" w:styleId="59">
    <w:name w:val="Heading 5 Char"/>
    <w:basedOn w:val="46"/>
    <w:qFormat/>
    <w:uiPriority w:val="9"/>
    <w:rPr>
      <w:rFonts w:ascii="等线" w:hAnsi="等线" w:eastAsia="等线" w:cs="等线"/>
      <w:b/>
      <w:bCs/>
      <w:sz w:val="24"/>
      <w:szCs w:val="24"/>
    </w:rPr>
  </w:style>
  <w:style w:type="character" w:customStyle="1" w:styleId="60">
    <w:name w:val="Heading 6 Char"/>
    <w:basedOn w:val="46"/>
    <w:qFormat/>
    <w:uiPriority w:val="9"/>
    <w:rPr>
      <w:rFonts w:ascii="等线" w:hAnsi="等线" w:eastAsia="等线" w:cs="等线"/>
      <w:b/>
      <w:bCs/>
      <w:sz w:val="22"/>
      <w:szCs w:val="22"/>
    </w:rPr>
  </w:style>
  <w:style w:type="character" w:customStyle="1" w:styleId="61">
    <w:name w:val="Heading 7 Char"/>
    <w:basedOn w:val="46"/>
    <w:qFormat/>
    <w:uiPriority w:val="9"/>
    <w:rPr>
      <w:rFonts w:ascii="等线" w:hAnsi="等线" w:eastAsia="等线" w:cs="等线"/>
      <w:b/>
      <w:bCs/>
      <w:i/>
      <w:iCs/>
      <w:sz w:val="22"/>
      <w:szCs w:val="22"/>
    </w:rPr>
  </w:style>
  <w:style w:type="character" w:customStyle="1" w:styleId="62">
    <w:name w:val="Heading 8 Char"/>
    <w:basedOn w:val="46"/>
    <w:qFormat/>
    <w:uiPriority w:val="9"/>
    <w:rPr>
      <w:rFonts w:ascii="等线" w:hAnsi="等线" w:eastAsia="等线" w:cs="等线"/>
      <w:i/>
      <w:iCs/>
      <w:sz w:val="22"/>
      <w:szCs w:val="22"/>
    </w:rPr>
  </w:style>
  <w:style w:type="character" w:customStyle="1" w:styleId="63">
    <w:name w:val="Heading 9 Char"/>
    <w:basedOn w:val="46"/>
    <w:qFormat/>
    <w:uiPriority w:val="9"/>
    <w:rPr>
      <w:rFonts w:ascii="等线" w:hAnsi="等线" w:eastAsia="等线" w:cs="等线"/>
      <w:i/>
      <w:iCs/>
      <w:sz w:val="21"/>
      <w:szCs w:val="21"/>
    </w:rPr>
  </w:style>
  <w:style w:type="character" w:customStyle="1" w:styleId="64">
    <w:name w:val="Title Char"/>
    <w:basedOn w:val="46"/>
    <w:qFormat/>
    <w:uiPriority w:val="10"/>
    <w:rPr>
      <w:sz w:val="48"/>
      <w:szCs w:val="48"/>
    </w:rPr>
  </w:style>
  <w:style w:type="character" w:customStyle="1" w:styleId="65">
    <w:name w:val="Subtitle Char"/>
    <w:basedOn w:val="46"/>
    <w:qFormat/>
    <w:uiPriority w:val="11"/>
    <w:rPr>
      <w:sz w:val="24"/>
      <w:szCs w:val="24"/>
    </w:rPr>
  </w:style>
  <w:style w:type="character" w:customStyle="1" w:styleId="66">
    <w:name w:val="Quote Char"/>
    <w:qFormat/>
    <w:uiPriority w:val="29"/>
    <w:rPr>
      <w:i/>
    </w:rPr>
  </w:style>
  <w:style w:type="character" w:customStyle="1" w:styleId="67">
    <w:name w:val="Intense Quote Char"/>
    <w:qFormat/>
    <w:uiPriority w:val="30"/>
    <w:rPr>
      <w:i/>
    </w:rPr>
  </w:style>
  <w:style w:type="character" w:customStyle="1" w:styleId="68">
    <w:name w:val="Header Char"/>
    <w:basedOn w:val="46"/>
    <w:qFormat/>
    <w:uiPriority w:val="99"/>
  </w:style>
  <w:style w:type="character" w:customStyle="1" w:styleId="69">
    <w:name w:val="Footer Char"/>
    <w:basedOn w:val="46"/>
    <w:qFormat/>
    <w:uiPriority w:val="99"/>
  </w:style>
  <w:style w:type="character" w:customStyle="1" w:styleId="70">
    <w:name w:val="Caption Char"/>
    <w:qFormat/>
    <w:uiPriority w:val="99"/>
  </w:style>
  <w:style w:type="table" w:customStyle="1" w:styleId="71">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2">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4">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8">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9">
    <w:name w:val="Grid Table 1 Light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0">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1">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2">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3">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4">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6">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2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2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2">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3">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4">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5">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6">
    <w:name w:val="Grid Table 3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7">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8">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9">
    <w:name w:val="Grid Table 4 - Accent 1"/>
    <w:basedOn w:val="4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0">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1">
    <w:name w:val="Grid Table 4 - Accent 3"/>
    <w:basedOn w:val="4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2">
    <w:name w:val="Grid Table 4 - Accent 4"/>
    <w:basedOn w:val="4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3">
    <w:name w:val="Grid Table 4 - Accent 5"/>
    <w:basedOn w:val="4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4">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5">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6">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7">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8">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9">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0">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1">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2">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3">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5">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6">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7">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0">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2">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3">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4">
    <w:name w:val="Grid Table 7 Colorful - Accent 5"/>
    <w:basedOn w:val="4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5">
    <w:name w:val="Grid Table 7 Colorful - Accent 6"/>
    <w:basedOn w:val="4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6">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7">
    <w:name w:val="List Table 1 Light - Accent 1"/>
    <w:basedOn w:val="4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8">
    <w:name w:val="List Table 1 Light - Accent 2"/>
    <w:basedOn w:val="4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9">
    <w:name w:val="List Table 1 Light - Accent 3"/>
    <w:basedOn w:val="4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0">
    <w:name w:val="List Table 1 Light - Accent 4"/>
    <w:basedOn w:val="4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1">
    <w:name w:val="List Table 1 Light - Accent 5"/>
    <w:basedOn w:val="4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2">
    <w:name w:val="List Table 1 Light - Accent 6"/>
    <w:basedOn w:val="4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3">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2 - Accent 1"/>
    <w:basedOn w:val="4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2 - Accent 2"/>
    <w:basedOn w:val="4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2 - Accent 3"/>
    <w:basedOn w:val="4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2 - Accent 4"/>
    <w:basedOn w:val="4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2 - Accent 5"/>
    <w:basedOn w:val="4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2 - Accent 6"/>
    <w:basedOn w:val="4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1">
    <w:name w:val="List Table 3 - Accent 1"/>
    <w:basedOn w:val="4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2">
    <w:name w:val="List Table 3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3">
    <w:name w:val="List Table 3 - Accent 3"/>
    <w:basedOn w:val="4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4">
    <w:name w:val="List Table 3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5">
    <w:name w:val="List Table 3 - Accent 5"/>
    <w:basedOn w:val="4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6">
    <w:name w:val="List Table 3 - Accent 6"/>
    <w:basedOn w:val="4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7">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8">
    <w:name w:val="List Table 4 - Accent 1"/>
    <w:basedOn w:val="4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9">
    <w:name w:val="List Table 4 - Accent 2"/>
    <w:basedOn w:val="4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0">
    <w:name w:val="List Table 4 - Accent 3"/>
    <w:basedOn w:val="4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1">
    <w:name w:val="List Table 4 - Accent 4"/>
    <w:basedOn w:val="4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2">
    <w:name w:val="List Table 4 - Accent 5"/>
    <w:basedOn w:val="4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3">
    <w:name w:val="List Table 4 - Accent 6"/>
    <w:basedOn w:val="4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4">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5">
    <w:name w:val="List Table 5 Dark - Accent 1"/>
    <w:basedOn w:val="4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6">
    <w:name w:val="List Table 5 Dark - Accent 2"/>
    <w:basedOn w:val="4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7">
    <w:name w:val="List Table 5 Dark - Accent 3"/>
    <w:basedOn w:val="4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8">
    <w:name w:val="List Table 5 Dark - Accent 4"/>
    <w:basedOn w:val="4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9">
    <w:name w:val="List Table 5 Dark - Accent 5"/>
    <w:basedOn w:val="4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0">
    <w:name w:val="List Table 5 Dark - Accent 6"/>
    <w:basedOn w:val="4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1">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2">
    <w:name w:val="List Table 6 Colorful - Accent 1"/>
    <w:basedOn w:val="4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3">
    <w:name w:val="List Table 6 Colorful - Accent 2"/>
    <w:basedOn w:val="4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4">
    <w:name w:val="List Table 6 Colorful - Accent 3"/>
    <w:basedOn w:val="4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5">
    <w:name w:val="List Table 6 Colorful - Accent 4"/>
    <w:basedOn w:val="4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6"/>
    <w:basedOn w:val="4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8">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9">
    <w:name w:val="List Table 7 Colorful - Accent 1"/>
    <w:basedOn w:val="4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0">
    <w:name w:val="List Table 7 Colorful - Accent 2"/>
    <w:basedOn w:val="4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1">
    <w:name w:val="List Table 7 Colorful - Accent 3"/>
    <w:basedOn w:val="4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2">
    <w:name w:val="List Table 7 Colorful - Accent 4"/>
    <w:basedOn w:val="4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5">
    <w:name w:val="Lined - Accent"/>
    <w:basedOn w:val="4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6">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7">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8">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9">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0">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1">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2">
    <w:name w:val="Bordered &amp; Lined - Accent"/>
    <w:basedOn w:val="4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3">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4">
    <w:name w:val="Bordered &amp; Lined - Accent 2"/>
    <w:basedOn w:val="4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5">
    <w:name w:val="Bordered &amp; Lined - Accent 3"/>
    <w:basedOn w:val="4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6">
    <w:name w:val="Bordered &amp; Lined - Accent 4"/>
    <w:basedOn w:val="4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7">
    <w:name w:val="Bordered &amp; Lined - Accent 5"/>
    <w:basedOn w:val="4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8">
    <w:name w:val="Bordered &amp; Lined - Accent 6"/>
    <w:basedOn w:val="4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9">
    <w:name w:val="Bordered"/>
    <w:basedOn w:val="4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0">
    <w:name w:val="Bordered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1">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2">
    <w:name w:val="Bordered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3">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4">
    <w:name w:val="Bordered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5">
    <w:name w:val="Bordered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6">
    <w:name w:val="Footnote Text Char"/>
    <w:link w:val="33"/>
    <w:qFormat/>
    <w:uiPriority w:val="99"/>
    <w:rPr>
      <w:sz w:val="18"/>
    </w:rPr>
  </w:style>
  <w:style w:type="character" w:customStyle="1" w:styleId="197">
    <w:name w:val="Endnote Text Char"/>
    <w:link w:val="26"/>
    <w:qFormat/>
    <w:uiPriority w:val="99"/>
    <w:rPr>
      <w:sz w:val="20"/>
    </w:rPr>
  </w:style>
  <w:style w:type="paragraph" w:customStyle="1" w:styleId="198">
    <w:name w:val="TOC Heading"/>
    <w:unhideWhenUsed/>
    <w:qFormat/>
    <w:uiPriority w:val="39"/>
    <w:rPr>
      <w:rFonts w:hint="default" w:ascii="Times New Roman" w:hAnsi="Times New Roman" w:eastAsia="宋体" w:cs="Times New Roman"/>
    </w:rPr>
  </w:style>
  <w:style w:type="character" w:customStyle="1" w:styleId="199">
    <w:name w:val="正文文本缩进 字符"/>
    <w:link w:val="17"/>
    <w:qFormat/>
    <w:uiPriority w:val="0"/>
    <w:rPr>
      <w:sz w:val="21"/>
      <w:szCs w:val="24"/>
    </w:rPr>
  </w:style>
  <w:style w:type="character" w:customStyle="1" w:styleId="200">
    <w:name w:val="批注文字 字符"/>
    <w:link w:val="15"/>
    <w:qFormat/>
    <w:uiPriority w:val="0"/>
    <w:rPr>
      <w:sz w:val="21"/>
      <w:szCs w:val="24"/>
    </w:rPr>
  </w:style>
  <w:style w:type="character" w:customStyle="1" w:styleId="201">
    <w:name w:val="文档结构图 字符"/>
    <w:link w:val="14"/>
    <w:qFormat/>
    <w:uiPriority w:val="0"/>
    <w:rPr>
      <w:rFonts w:ascii="宋体"/>
      <w:sz w:val="24"/>
      <w:szCs w:val="24"/>
    </w:rPr>
  </w:style>
  <w:style w:type="character" w:customStyle="1" w:styleId="202">
    <w:name w:val="正文文本 字符"/>
    <w:link w:val="16"/>
    <w:qFormat/>
    <w:uiPriority w:val="0"/>
    <w:rPr>
      <w:sz w:val="21"/>
      <w:szCs w:val="24"/>
    </w:rPr>
  </w:style>
  <w:style w:type="character" w:customStyle="1" w:styleId="203">
    <w:name w:val="中等深浅网格 1 - 强调文字颜色 2字符"/>
    <w:link w:val="204"/>
    <w:qFormat/>
    <w:uiPriority w:val="0"/>
    <w:rPr>
      <w:sz w:val="21"/>
      <w:szCs w:val="24"/>
    </w:rPr>
  </w:style>
  <w:style w:type="paragraph" w:customStyle="1" w:styleId="204">
    <w:name w:val="中等深浅网格 1 - 强调文字颜色 21"/>
    <w:basedOn w:val="1"/>
    <w:link w:val="203"/>
    <w:qFormat/>
    <w:uiPriority w:val="0"/>
    <w:pPr>
      <w:ind w:firstLine="420"/>
    </w:pPr>
    <w:rPr>
      <w:lang w:val="zh-CN"/>
    </w:rPr>
  </w:style>
  <w:style w:type="character" w:customStyle="1" w:styleId="205">
    <w:name w:val="正文缩进 字符"/>
    <w:link w:val="12"/>
    <w:qFormat/>
    <w:uiPriority w:val="0"/>
    <w:rPr>
      <w:rFonts w:ascii="Times New Roman" w:hAnsi="Times New Roman" w:eastAsia="宋体" w:cs="Times New Roman"/>
      <w:sz w:val="21"/>
      <w:szCs w:val="24"/>
    </w:rPr>
  </w:style>
  <w:style w:type="character" w:customStyle="1" w:styleId="206">
    <w:name w:val="正文文本缩进 Char1"/>
    <w:qFormat/>
    <w:uiPriority w:val="0"/>
    <w:rPr>
      <w:sz w:val="21"/>
      <w:szCs w:val="24"/>
    </w:rPr>
  </w:style>
  <w:style w:type="character" w:customStyle="1" w:styleId="207">
    <w:name w:val="批注主题 字符"/>
    <w:link w:val="42"/>
    <w:qFormat/>
    <w:uiPriority w:val="0"/>
    <w:rPr>
      <w:b/>
      <w:bCs/>
      <w:sz w:val="21"/>
      <w:szCs w:val="24"/>
    </w:rPr>
  </w:style>
  <w:style w:type="character" w:customStyle="1" w:styleId="208">
    <w:name w:val="纯文本 字符"/>
    <w:link w:val="22"/>
    <w:qFormat/>
    <w:uiPriority w:val="0"/>
    <w:rPr>
      <w:rFonts w:ascii="宋体" w:hAnsi="Courier New"/>
      <w:sz w:val="21"/>
    </w:rPr>
  </w:style>
  <w:style w:type="character" w:customStyle="1" w:styleId="209">
    <w:name w:val="页眉 字符"/>
    <w:link w:val="29"/>
    <w:qFormat/>
    <w:uiPriority w:val="0"/>
    <w:rPr>
      <w:sz w:val="18"/>
      <w:szCs w:val="18"/>
    </w:rPr>
  </w:style>
  <w:style w:type="character" w:customStyle="1" w:styleId="210">
    <w:name w:val="页脚 字符"/>
    <w:link w:val="28"/>
    <w:qFormat/>
    <w:uiPriority w:val="99"/>
    <w:rPr>
      <w:sz w:val="18"/>
      <w:szCs w:val="18"/>
    </w:rPr>
  </w:style>
  <w:style w:type="character" w:customStyle="1" w:styleId="211">
    <w:name w:val="text91"/>
    <w:qFormat/>
    <w:uiPriority w:val="0"/>
    <w:rPr>
      <w:sz w:val="18"/>
      <w:szCs w:val="18"/>
      <w:u w:val="none"/>
    </w:rPr>
  </w:style>
  <w:style w:type="character" w:customStyle="1" w:styleId="212">
    <w:name w:val="标题 3 Char Char Char"/>
    <w:qFormat/>
    <w:uiPriority w:val="0"/>
    <w:rPr>
      <w:rFonts w:eastAsia="宋体"/>
      <w:b/>
      <w:sz w:val="32"/>
      <w:lang w:val="en-US" w:eastAsia="zh-CN" w:bidi="ar-SA"/>
    </w:rPr>
  </w:style>
  <w:style w:type="paragraph" w:customStyle="1" w:styleId="213">
    <w:name w:val="表格"/>
    <w:basedOn w:val="1"/>
    <w:qFormat/>
    <w:uiPriority w:val="0"/>
    <w:pPr>
      <w:spacing w:line="400" w:lineRule="exact"/>
    </w:pPr>
    <w:rPr>
      <w:sz w:val="24"/>
    </w:rPr>
  </w:style>
  <w:style w:type="paragraph" w:customStyle="1" w:styleId="214">
    <w:name w:val="修订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15">
    <w:name w:val="Char"/>
    <w:basedOn w:val="1"/>
    <w:link w:val="236"/>
    <w:qFormat/>
    <w:uiPriority w:val="0"/>
    <w:rPr>
      <w:rFonts w:ascii="Tahoma" w:hAnsi="Tahoma"/>
      <w:b/>
      <w:sz w:val="36"/>
      <w:szCs w:val="20"/>
    </w:rPr>
  </w:style>
  <w:style w:type="paragraph" w:customStyle="1" w:styleId="216">
    <w:name w:val="style33"/>
    <w:basedOn w:val="1"/>
    <w:qFormat/>
    <w:uiPriority w:val="0"/>
    <w:pPr>
      <w:widowControl/>
      <w:spacing w:before="100" w:beforeAutospacing="1" w:after="100" w:afterAutospacing="1"/>
      <w:jc w:val="left"/>
    </w:pPr>
    <w:rPr>
      <w:rFonts w:ascii="宋体" w:hAnsi="宋体"/>
      <w:sz w:val="24"/>
    </w:rPr>
  </w:style>
  <w:style w:type="paragraph" w:customStyle="1" w:styleId="217">
    <w:name w:val="Default"/>
    <w:qFormat/>
    <w:uiPriority w:val="99"/>
    <w:pPr>
      <w:widowControl w:val="0"/>
      <w:spacing w:after="160" w:line="259" w:lineRule="auto"/>
    </w:pPr>
    <w:rPr>
      <w:rFonts w:hint="default" w:ascii="Arial" w:hAnsi="Arial" w:eastAsia="宋体" w:cs="Arial"/>
      <w:color w:val="000000"/>
      <w:sz w:val="24"/>
      <w:szCs w:val="24"/>
      <w:lang w:val="en-US" w:eastAsia="zh-CN" w:bidi="ar-SA"/>
    </w:rPr>
  </w:style>
  <w:style w:type="paragraph" w:customStyle="1" w:styleId="218">
    <w:name w:val="修订2"/>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19">
    <w:name w:val="修订2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20">
    <w:name w:val="无间距"/>
    <w:link w:val="237"/>
    <w:qFormat/>
    <w:uiPriority w:val="0"/>
    <w:pPr>
      <w:widowControl w:val="0"/>
      <w:spacing w:after="160" w:line="259" w:lineRule="auto"/>
      <w:jc w:val="both"/>
    </w:pPr>
    <w:rPr>
      <w:rFonts w:hint="default" w:ascii="Times New Roman" w:hAnsi="Times New Roman" w:eastAsia="宋体" w:cs="Times New Roman"/>
      <w:sz w:val="21"/>
      <w:szCs w:val="24"/>
      <w:lang w:val="en-US" w:eastAsia="zh-CN" w:bidi="ar-SA"/>
    </w:rPr>
  </w:style>
  <w:style w:type="paragraph" w:customStyle="1" w:styleId="221">
    <w:name w:val="Plain Text1"/>
    <w:basedOn w:val="1"/>
    <w:qFormat/>
    <w:uiPriority w:val="0"/>
    <w:pPr>
      <w:jc w:val="left"/>
    </w:pPr>
    <w:rPr>
      <w:rFonts w:ascii="宋体" w:hAnsi="Courier New"/>
      <w:sz w:val="24"/>
      <w:szCs w:val="20"/>
    </w:rPr>
  </w:style>
  <w:style w:type="paragraph" w:customStyle="1" w:styleId="222">
    <w:name w:val="Char1"/>
    <w:basedOn w:val="1"/>
    <w:qFormat/>
    <w:uiPriority w:val="0"/>
    <w:rPr>
      <w:rFonts w:ascii="仿宋_GB2312" w:eastAsia="仿宋_GB2312"/>
      <w:b/>
      <w:sz w:val="32"/>
      <w:szCs w:val="32"/>
    </w:rPr>
  </w:style>
  <w:style w:type="paragraph" w:customStyle="1" w:styleId="223">
    <w:name w:val="Char Char1 Char Char Char Char Char Char Char Char Char Char Char Char Char Char Char"/>
    <w:basedOn w:val="1"/>
    <w:qFormat/>
    <w:uiPriority w:val="0"/>
    <w:pPr>
      <w:widowControl/>
      <w:spacing w:line="240" w:lineRule="exact"/>
      <w:jc w:val="left"/>
    </w:pPr>
    <w:rPr>
      <w:rFonts w:ascii="Verdana" w:hAnsi="Verdana"/>
      <w:sz w:val="20"/>
      <w:szCs w:val="20"/>
      <w:lang w:eastAsia="en-US"/>
    </w:rPr>
  </w:style>
  <w:style w:type="paragraph" w:customStyle="1" w:styleId="224">
    <w:name w:val="List Paragraph"/>
    <w:basedOn w:val="1"/>
    <w:qFormat/>
    <w:uiPriority w:val="0"/>
    <w:pPr>
      <w:ind w:firstLine="420"/>
    </w:pPr>
  </w:style>
  <w:style w:type="paragraph" w:customStyle="1" w:styleId="225">
    <w:name w:val="正文首行缩进两字符"/>
    <w:basedOn w:val="1"/>
    <w:qFormat/>
    <w:uiPriority w:val="0"/>
    <w:pPr>
      <w:spacing w:line="360" w:lineRule="auto"/>
      <w:ind w:firstLine="200"/>
    </w:pPr>
  </w:style>
  <w:style w:type="paragraph" w:customStyle="1" w:styleId="226">
    <w:name w:val="默认段落字体 Para Char Char Char1 Char"/>
    <w:basedOn w:val="1"/>
    <w:next w:val="1"/>
    <w:qFormat/>
    <w:uiPriority w:val="0"/>
    <w:pPr>
      <w:spacing w:line="240" w:lineRule="atLeast"/>
      <w:ind w:left="420" w:firstLine="420"/>
      <w:jc w:val="left"/>
    </w:pPr>
    <w:rPr>
      <w:szCs w:val="21"/>
    </w:rPr>
  </w:style>
  <w:style w:type="paragraph" w:customStyle="1" w:styleId="227">
    <w:name w:val="修订1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28">
    <w:name w:val="修订3"/>
    <w:hidden/>
    <w:unhideWhenUsed/>
    <w:qFormat/>
    <w:uiPriority w:val="0"/>
    <w:pPr>
      <w:spacing w:after="160" w:line="259" w:lineRule="auto"/>
    </w:pPr>
    <w:rPr>
      <w:rFonts w:hint="default" w:ascii="Times New Roman" w:hAnsi="Times New Roman" w:eastAsia="宋体" w:cs="Times New Roman"/>
      <w:sz w:val="21"/>
      <w:szCs w:val="24"/>
      <w:lang w:val="en-US" w:eastAsia="zh-CN" w:bidi="ar-SA"/>
    </w:rPr>
  </w:style>
  <w:style w:type="character" w:customStyle="1" w:styleId="229">
    <w:name w:val="标题 5 字符"/>
    <w:basedOn w:val="46"/>
    <w:link w:val="6"/>
    <w:qFormat/>
    <w:uiPriority w:val="0"/>
    <w:rPr>
      <w:b/>
      <w:sz w:val="28"/>
    </w:rPr>
  </w:style>
  <w:style w:type="character" w:customStyle="1" w:styleId="230">
    <w:name w:val="标题 6 字符"/>
    <w:basedOn w:val="46"/>
    <w:link w:val="7"/>
    <w:qFormat/>
    <w:uiPriority w:val="0"/>
    <w:rPr>
      <w:rFonts w:ascii="Cambria" w:hAnsi="Cambria"/>
      <w:b/>
      <w:bCs/>
      <w:sz w:val="24"/>
      <w:szCs w:val="24"/>
    </w:rPr>
  </w:style>
  <w:style w:type="character" w:customStyle="1" w:styleId="231">
    <w:name w:val="标题 7 字符"/>
    <w:basedOn w:val="46"/>
    <w:link w:val="8"/>
    <w:qFormat/>
    <w:uiPriority w:val="0"/>
    <w:rPr>
      <w:rFonts w:ascii="Calibri" w:hAnsi="Calibri"/>
      <w:b/>
      <w:bCs/>
      <w:sz w:val="24"/>
      <w:szCs w:val="24"/>
    </w:rPr>
  </w:style>
  <w:style w:type="character" w:customStyle="1" w:styleId="232">
    <w:name w:val="标题 8 字符"/>
    <w:basedOn w:val="46"/>
    <w:link w:val="9"/>
    <w:qFormat/>
    <w:uiPriority w:val="0"/>
    <w:rPr>
      <w:rFonts w:ascii="Cambria" w:hAnsi="Cambria"/>
      <w:sz w:val="24"/>
      <w:szCs w:val="24"/>
    </w:rPr>
  </w:style>
  <w:style w:type="character" w:customStyle="1" w:styleId="233">
    <w:name w:val="标题 9 字符"/>
    <w:basedOn w:val="46"/>
    <w:link w:val="10"/>
    <w:qFormat/>
    <w:uiPriority w:val="0"/>
    <w:rPr>
      <w:rFonts w:ascii="Cambria" w:hAnsi="Cambria"/>
      <w:sz w:val="21"/>
      <w:szCs w:val="21"/>
    </w:rPr>
  </w:style>
  <w:style w:type="character" w:customStyle="1" w:styleId="234">
    <w:name w:val="标题 2 字符"/>
    <w:link w:val="2"/>
    <w:qFormat/>
    <w:uiPriority w:val="0"/>
    <w:rPr>
      <w:rFonts w:ascii="宋体" w:hAnsi="宋体"/>
      <w:b/>
      <w:sz w:val="28"/>
      <w:szCs w:val="28"/>
    </w:rPr>
  </w:style>
  <w:style w:type="character" w:customStyle="1" w:styleId="235">
    <w:name w:val="Char Char3"/>
    <w:qFormat/>
    <w:uiPriority w:val="0"/>
    <w:rPr>
      <w:rFonts w:ascii="Arial" w:hAnsi="Arial" w:eastAsia="黑体"/>
      <w:b/>
      <w:sz w:val="32"/>
      <w:lang w:val="en-US" w:eastAsia="zh-CN"/>
    </w:rPr>
  </w:style>
  <w:style w:type="character" w:customStyle="1" w:styleId="236">
    <w:name w:val="Char Char Char"/>
    <w:link w:val="215"/>
    <w:qFormat/>
    <w:uiPriority w:val="0"/>
    <w:rPr>
      <w:rFonts w:ascii="Tahoma" w:hAnsi="Tahoma"/>
      <w:b/>
      <w:sz w:val="36"/>
    </w:rPr>
  </w:style>
  <w:style w:type="character" w:customStyle="1" w:styleId="237">
    <w:name w:val="无间距字符"/>
    <w:link w:val="220"/>
    <w:qFormat/>
    <w:uiPriority w:val="0"/>
    <w:rPr>
      <w:sz w:val="21"/>
      <w:szCs w:val="24"/>
    </w:rPr>
  </w:style>
  <w:style w:type="character" w:customStyle="1" w:styleId="238">
    <w:name w:val="标题 字符"/>
    <w:link w:val="41"/>
    <w:qFormat/>
    <w:uiPriority w:val="0"/>
    <w:rPr>
      <w:rFonts w:ascii="Cambria" w:hAnsi="Cambria"/>
      <w:b/>
      <w:bCs/>
      <w:sz w:val="32"/>
      <w:szCs w:val="32"/>
    </w:rPr>
  </w:style>
  <w:style w:type="character" w:customStyle="1" w:styleId="239">
    <w:name w:val="tdrownotice1"/>
    <w:qFormat/>
    <w:uiPriority w:val="0"/>
    <w:rPr>
      <w:sz w:val="22"/>
    </w:rPr>
  </w:style>
  <w:style w:type="character" w:customStyle="1" w:styleId="240">
    <w:name w:val="标题 Char1"/>
    <w:basedOn w:val="46"/>
    <w:qFormat/>
    <w:uiPriority w:val="10"/>
    <w:rPr>
      <w:rFonts w:asciiTheme="majorHAnsi" w:hAnsiTheme="majorHAnsi" w:cstheme="majorBidi"/>
      <w:b/>
      <w:bCs/>
      <w:sz w:val="32"/>
      <w:szCs w:val="32"/>
    </w:rPr>
  </w:style>
  <w:style w:type="character" w:customStyle="1" w:styleId="241">
    <w:name w:val="正文文本缩进 2 字符"/>
    <w:basedOn w:val="46"/>
    <w:link w:val="25"/>
    <w:qFormat/>
    <w:uiPriority w:val="0"/>
    <w:rPr>
      <w:sz w:val="21"/>
    </w:rPr>
  </w:style>
  <w:style w:type="paragraph" w:customStyle="1" w:styleId="242">
    <w:name w:val="样式 标题 2 + Times New Roman 四号 非加粗 段前: 5 磅 段后: 0 磅 行距: 固定值 20..."/>
    <w:basedOn w:val="2"/>
    <w:qFormat/>
    <w:uiPriority w:val="0"/>
    <w:pPr>
      <w:numPr>
        <w:ilvl w:val="0"/>
        <w:numId w:val="0"/>
      </w:numPr>
      <w:tabs>
        <w:tab w:val="clear" w:pos="3828"/>
      </w:tabs>
      <w:spacing w:before="100" w:after="0" w:line="400" w:lineRule="exact"/>
    </w:pPr>
    <w:rPr>
      <w:rFonts w:ascii="Times New Roman" w:hAnsi="Times New Roman" w:eastAsia="黑体"/>
      <w:b w:val="0"/>
      <w:szCs w:val="20"/>
    </w:rPr>
  </w:style>
  <w:style w:type="paragraph" w:customStyle="1" w:styleId="243">
    <w:name w:val="样式 首行缩进:  2 字符1"/>
    <w:basedOn w:val="1"/>
    <w:qFormat/>
    <w:uiPriority w:val="0"/>
    <w:pPr>
      <w:spacing w:line="400" w:lineRule="exact"/>
      <w:ind w:firstLine="200"/>
    </w:pPr>
    <w:rPr>
      <w:sz w:val="24"/>
      <w:szCs w:val="20"/>
    </w:rPr>
  </w:style>
  <w:style w:type="paragraph" w:customStyle="1" w:styleId="244">
    <w:name w:val="Char2"/>
    <w:basedOn w:val="1"/>
    <w:qFormat/>
    <w:uiPriority w:val="0"/>
    <w:rPr>
      <w:szCs w:val="20"/>
    </w:rPr>
  </w:style>
  <w:style w:type="paragraph" w:customStyle="1" w:styleId="245">
    <w:name w:val="Char Char Char Char Char Char Char"/>
    <w:basedOn w:val="1"/>
    <w:qFormat/>
    <w:uiPriority w:val="0"/>
    <w:rPr>
      <w:szCs w:val="20"/>
    </w:rPr>
  </w:style>
  <w:style w:type="paragraph" w:customStyle="1" w:styleId="246">
    <w:name w:val="bf.1"/>
    <w:basedOn w:val="12"/>
    <w:qFormat/>
    <w:uiPriority w:val="0"/>
    <w:pPr>
      <w:spacing w:before="50" w:after="100" w:line="500" w:lineRule="exact"/>
      <w:ind w:firstLine="0"/>
    </w:pPr>
    <w:rPr>
      <w:rFonts w:ascii="仿宋_GB2312" w:hAnsi="宋体" w:eastAsia="仿宋_GB2312"/>
      <w:color w:val="000000"/>
      <w:sz w:val="24"/>
      <w:szCs w:val="20"/>
      <w:lang w:val="en-US"/>
    </w:rPr>
  </w:style>
  <w:style w:type="paragraph" w:customStyle="1" w:styleId="247">
    <w:name w:val="第一章"/>
    <w:basedOn w:val="1"/>
    <w:next w:val="1"/>
    <w:qFormat/>
    <w:uiPriority w:val="0"/>
    <w:pPr>
      <w:tabs>
        <w:tab w:val="left" w:pos="0"/>
      </w:tabs>
      <w:spacing w:line="360" w:lineRule="auto"/>
      <w:ind w:hanging="500"/>
    </w:pPr>
    <w:rPr>
      <w:rFonts w:eastAsia="黑体"/>
      <w:sz w:val="44"/>
      <w:szCs w:val="20"/>
    </w:rPr>
  </w:style>
  <w:style w:type="paragraph" w:customStyle="1" w:styleId="248">
    <w:name w:val="blockquote"/>
    <w:basedOn w:val="1"/>
    <w:qFormat/>
    <w:uiPriority w:val="0"/>
    <w:pPr>
      <w:widowControl/>
      <w:spacing w:before="100" w:beforeAutospacing="1" w:after="100" w:afterAutospacing="1"/>
    </w:pPr>
    <w:rPr>
      <w:rFonts w:ascii="宋体" w:hAnsi="宋体"/>
      <w:sz w:val="24"/>
      <w:szCs w:val="20"/>
    </w:rPr>
  </w:style>
  <w:style w:type="paragraph" w:customStyle="1" w:styleId="249">
    <w:name w:val="样式1"/>
    <w:basedOn w:val="3"/>
    <w:qFormat/>
    <w:uiPriority w:val="0"/>
    <w:pPr>
      <w:numPr>
        <w:ilvl w:val="0"/>
        <w:numId w:val="0"/>
      </w:numPr>
      <w:tabs>
        <w:tab w:val="clear" w:pos="1440"/>
        <w:tab w:val="clear" w:pos="3960"/>
      </w:tabs>
      <w:spacing w:before="0" w:after="0" w:line="480" w:lineRule="auto"/>
    </w:pPr>
    <w:rPr>
      <w:bCs w:val="0"/>
      <w:sz w:val="44"/>
      <w:szCs w:val="20"/>
    </w:rPr>
  </w:style>
  <w:style w:type="paragraph" w:customStyle="1" w:styleId="250">
    <w:name w:val="Char Char1 Char"/>
    <w:basedOn w:val="1"/>
    <w:qFormat/>
    <w:uiPriority w:val="0"/>
    <w:rPr>
      <w:szCs w:val="20"/>
    </w:rPr>
  </w:style>
  <w:style w:type="paragraph" w:customStyle="1" w:styleId="251">
    <w:name w:val="Char Char Char Char"/>
    <w:basedOn w:val="1"/>
    <w:qFormat/>
    <w:uiPriority w:val="0"/>
    <w:rPr>
      <w:szCs w:val="20"/>
    </w:rPr>
  </w:style>
  <w:style w:type="paragraph" w:customStyle="1" w:styleId="252">
    <w:name w:val="样式3"/>
    <w:basedOn w:val="3"/>
    <w:qFormat/>
    <w:uiPriority w:val="0"/>
    <w:pPr>
      <w:numPr>
        <w:ilvl w:val="0"/>
        <w:numId w:val="0"/>
      </w:numPr>
      <w:tabs>
        <w:tab w:val="clear" w:pos="1440"/>
        <w:tab w:val="clear" w:pos="3960"/>
      </w:tabs>
      <w:spacing w:before="0" w:after="0" w:line="480" w:lineRule="auto"/>
    </w:pPr>
    <w:rPr>
      <w:bCs w:val="0"/>
      <w:sz w:val="44"/>
      <w:szCs w:val="20"/>
    </w:rPr>
  </w:style>
  <w:style w:type="paragraph" w:customStyle="1" w:styleId="253">
    <w:name w:val="p0"/>
    <w:basedOn w:val="1"/>
    <w:qFormat/>
    <w:uiPriority w:val="0"/>
    <w:pPr>
      <w:widowControl/>
    </w:pPr>
    <w:rPr>
      <w:szCs w:val="21"/>
    </w:rPr>
  </w:style>
  <w:style w:type="paragraph" w:customStyle="1" w:styleId="254">
    <w:name w:val="正文1"/>
    <w:qFormat/>
    <w:uiPriority w:val="0"/>
    <w:pPr>
      <w:widowControl w:val="0"/>
      <w:spacing w:after="160" w:line="312" w:lineRule="atLeast"/>
      <w:jc w:val="both"/>
    </w:pPr>
    <w:rPr>
      <w:rFonts w:hint="default" w:ascii="宋体" w:hAnsi="Times New Roman" w:eastAsia="宋体" w:cs="Times New Roman"/>
      <w:sz w:val="34"/>
      <w:lang w:val="en-US" w:eastAsia="zh-CN" w:bidi="ar-SA"/>
    </w:rPr>
  </w:style>
  <w:style w:type="paragraph" w:customStyle="1" w:styleId="255">
    <w:name w:val="Char Char Char Char Char Char Char Char Char Char Char Char Char"/>
    <w:basedOn w:val="1"/>
    <w:qFormat/>
    <w:uiPriority w:val="0"/>
    <w:pPr>
      <w:widowControl/>
      <w:spacing w:line="240" w:lineRule="exact"/>
      <w:jc w:val="left"/>
    </w:pPr>
  </w:style>
  <w:style w:type="paragraph" w:customStyle="1" w:styleId="256">
    <w:name w:val="样式2"/>
    <w:basedOn w:val="1"/>
    <w:qFormat/>
    <w:uiPriority w:val="0"/>
    <w:pPr>
      <w:ind w:firstLine="420"/>
    </w:pPr>
    <w:rPr>
      <w:sz w:val="24"/>
      <w:szCs w:val="20"/>
      <w:lang w:val="en-GB"/>
    </w:rPr>
  </w:style>
  <w:style w:type="paragraph" w:customStyle="1" w:styleId="257">
    <w:name w:val="Blockquote"/>
    <w:basedOn w:val="1"/>
    <w:qFormat/>
    <w:uiPriority w:val="0"/>
    <w:pPr>
      <w:spacing w:before="100" w:after="100"/>
      <w:ind w:left="360"/>
    </w:pPr>
    <w:rPr>
      <w:sz w:val="24"/>
      <w:szCs w:val="20"/>
    </w:rPr>
  </w:style>
  <w:style w:type="paragraph" w:customStyle="1" w:styleId="258">
    <w:name w:val="Char1 Char Char Char"/>
    <w:basedOn w:val="1"/>
    <w:qFormat/>
    <w:uiPriority w:val="0"/>
    <w:rPr>
      <w:szCs w:val="20"/>
    </w:rPr>
  </w:style>
  <w:style w:type="character" w:customStyle="1" w:styleId="259">
    <w:name w:val="标题 1 字符"/>
    <w:link w:val="3"/>
    <w:qFormat/>
    <w:uiPriority w:val="0"/>
    <w:rPr>
      <w:b/>
      <w:bCs/>
      <w:sz w:val="36"/>
      <w:szCs w:val="36"/>
    </w:rPr>
  </w:style>
  <w:style w:type="character" w:customStyle="1" w:styleId="260">
    <w:name w:val="标题 3 字符"/>
    <w:link w:val="4"/>
    <w:qFormat/>
    <w:uiPriority w:val="0"/>
    <w:rPr>
      <w:b/>
      <w:bCs/>
      <w:sz w:val="28"/>
      <w:szCs w:val="32"/>
    </w:rPr>
  </w:style>
  <w:style w:type="character" w:customStyle="1" w:styleId="261">
    <w:name w:val="标题 4 字符"/>
    <w:link w:val="5"/>
    <w:qFormat/>
    <w:uiPriority w:val="0"/>
    <w:rPr>
      <w:rFonts w:ascii="宋体" w:hAnsi="宋体"/>
      <w:b/>
      <w:color w:val="000000"/>
      <w:sz w:val="24"/>
      <w:szCs w:val="24"/>
    </w:rPr>
  </w:style>
  <w:style w:type="character" w:customStyle="1" w:styleId="262">
    <w:name w:val="正文文本 Char1"/>
    <w:qFormat/>
    <w:uiPriority w:val="0"/>
    <w:rPr>
      <w:sz w:val="21"/>
      <w:szCs w:val="22"/>
    </w:rPr>
  </w:style>
  <w:style w:type="character" w:customStyle="1" w:styleId="263">
    <w:name w:val="明显引用 字符"/>
    <w:link w:val="264"/>
    <w:qFormat/>
    <w:uiPriority w:val="0"/>
    <w:rPr>
      <w:b/>
      <w:bCs/>
      <w:i/>
      <w:iCs/>
      <w:color w:val="4F81BD"/>
      <w:sz w:val="21"/>
      <w:szCs w:val="22"/>
    </w:rPr>
  </w:style>
  <w:style w:type="paragraph" w:customStyle="1" w:styleId="264">
    <w:name w:val="Intense Quote"/>
    <w:basedOn w:val="1"/>
    <w:next w:val="1"/>
    <w:link w:val="263"/>
    <w:qFormat/>
    <w:uiPriority w:val="0"/>
    <w:pPr>
      <w:pBdr>
        <w:bottom w:val="single" w:color="4F81BD" w:sz="4" w:space="4"/>
      </w:pBdr>
      <w:spacing w:before="200" w:after="280"/>
      <w:ind w:left="936" w:right="936"/>
    </w:pPr>
    <w:rPr>
      <w:b/>
      <w:bCs/>
      <w:i/>
      <w:iCs/>
      <w:color w:val="4F81BD"/>
      <w:szCs w:val="22"/>
    </w:rPr>
  </w:style>
  <w:style w:type="character" w:customStyle="1" w:styleId="265">
    <w:name w:val="不明显强调1"/>
    <w:qFormat/>
    <w:uiPriority w:val="0"/>
    <w:rPr>
      <w:i/>
      <w:iCs/>
      <w:color w:val="808080"/>
    </w:rPr>
  </w:style>
  <w:style w:type="character" w:customStyle="1" w:styleId="266">
    <w:name w:val="标题4 Char Char"/>
    <w:link w:val="267"/>
    <w:qFormat/>
    <w:uiPriority w:val="0"/>
    <w:rPr>
      <w:rFonts w:ascii="Arial" w:hAnsi="Arial"/>
      <w:b/>
      <w:bCs/>
      <w:sz w:val="24"/>
      <w:szCs w:val="32"/>
    </w:rPr>
  </w:style>
  <w:style w:type="paragraph" w:customStyle="1" w:styleId="267">
    <w:name w:val="标题4"/>
    <w:basedOn w:val="2"/>
    <w:next w:val="19"/>
    <w:link w:val="266"/>
    <w:qFormat/>
    <w:uiPriority w:val="0"/>
    <w:pPr>
      <w:numPr>
        <w:ilvl w:val="0"/>
        <w:numId w:val="0"/>
      </w:numPr>
      <w:tabs>
        <w:tab w:val="clear" w:pos="3828"/>
      </w:tabs>
      <w:spacing w:line="413" w:lineRule="auto"/>
    </w:pPr>
    <w:rPr>
      <w:rFonts w:ascii="Arial" w:hAnsi="Arial"/>
      <w:bCs/>
      <w:sz w:val="24"/>
      <w:szCs w:val="32"/>
    </w:rPr>
  </w:style>
  <w:style w:type="character" w:customStyle="1" w:styleId="268">
    <w:name w:val="标题5 Char Char"/>
    <w:link w:val="269"/>
    <w:qFormat/>
    <w:uiPriority w:val="0"/>
    <w:rPr>
      <w:rFonts w:ascii="Arial" w:hAnsi="Arial"/>
      <w:b/>
      <w:bCs/>
      <w:sz w:val="24"/>
      <w:szCs w:val="32"/>
    </w:rPr>
  </w:style>
  <w:style w:type="paragraph" w:customStyle="1" w:styleId="269">
    <w:name w:val="标题5"/>
    <w:basedOn w:val="4"/>
    <w:link w:val="268"/>
    <w:qFormat/>
    <w:uiPriority w:val="0"/>
    <w:pPr>
      <w:numPr>
        <w:ilvl w:val="0"/>
        <w:numId w:val="0"/>
      </w:numPr>
      <w:tabs>
        <w:tab w:val="clear" w:pos="-1271"/>
      </w:tabs>
      <w:spacing w:line="413" w:lineRule="auto"/>
    </w:pPr>
    <w:rPr>
      <w:rFonts w:ascii="Arial" w:hAnsi="Arial"/>
      <w:sz w:val="24"/>
    </w:rPr>
  </w:style>
  <w:style w:type="character" w:customStyle="1" w:styleId="270">
    <w:name w:val="日期 字符"/>
    <w:link w:val="24"/>
    <w:qFormat/>
    <w:uiPriority w:val="0"/>
    <w:rPr>
      <w:sz w:val="21"/>
      <w:szCs w:val="24"/>
    </w:rPr>
  </w:style>
  <w:style w:type="character" w:customStyle="1" w:styleId="271">
    <w:name w:val="明显参考1"/>
    <w:qFormat/>
    <w:uiPriority w:val="0"/>
    <w:rPr>
      <w:b/>
      <w:bCs/>
      <w:smallCaps/>
      <w:color w:val="C0504D"/>
      <w:spacing w:val="5"/>
      <w:u w:val="single"/>
    </w:rPr>
  </w:style>
  <w:style w:type="character" w:customStyle="1" w:styleId="272">
    <w:name w:val="书籍标题1"/>
    <w:qFormat/>
    <w:uiPriority w:val="0"/>
    <w:rPr>
      <w:b/>
      <w:bCs/>
      <w:smallCaps/>
      <w:spacing w:val="5"/>
    </w:rPr>
  </w:style>
  <w:style w:type="character" w:customStyle="1" w:styleId="273">
    <w:name w:val="批注框文本 Char1"/>
    <w:qFormat/>
    <w:uiPriority w:val="0"/>
    <w:rPr>
      <w:sz w:val="18"/>
      <w:szCs w:val="18"/>
    </w:rPr>
  </w:style>
  <w:style w:type="character" w:customStyle="1" w:styleId="274">
    <w:name w:val="引用 字符"/>
    <w:link w:val="275"/>
    <w:qFormat/>
    <w:uiPriority w:val="0"/>
    <w:rPr>
      <w:i/>
      <w:iCs/>
      <w:color w:val="000000"/>
      <w:sz w:val="21"/>
      <w:szCs w:val="22"/>
    </w:rPr>
  </w:style>
  <w:style w:type="paragraph" w:customStyle="1" w:styleId="275">
    <w:name w:val="Quote"/>
    <w:basedOn w:val="1"/>
    <w:next w:val="1"/>
    <w:link w:val="274"/>
    <w:qFormat/>
    <w:uiPriority w:val="0"/>
    <w:rPr>
      <w:i/>
      <w:iCs/>
      <w:color w:val="000000"/>
      <w:szCs w:val="22"/>
    </w:rPr>
  </w:style>
  <w:style w:type="character" w:customStyle="1" w:styleId="276">
    <w:name w:val="批注主题 Char1"/>
    <w:qFormat/>
    <w:uiPriority w:val="0"/>
    <w:rPr>
      <w:b/>
      <w:bCs/>
      <w:sz w:val="21"/>
      <w:szCs w:val="22"/>
    </w:rPr>
  </w:style>
  <w:style w:type="character" w:customStyle="1" w:styleId="277">
    <w:name w:val="批注框文本 字符"/>
    <w:link w:val="27"/>
    <w:qFormat/>
    <w:uiPriority w:val="0"/>
    <w:rPr>
      <w:sz w:val="18"/>
      <w:szCs w:val="18"/>
    </w:rPr>
  </w:style>
  <w:style w:type="character" w:customStyle="1" w:styleId="278">
    <w:name w:val="日期 Char1"/>
    <w:qFormat/>
    <w:uiPriority w:val="0"/>
    <w:rPr>
      <w:sz w:val="21"/>
      <w:szCs w:val="22"/>
    </w:rPr>
  </w:style>
  <w:style w:type="character" w:customStyle="1" w:styleId="279">
    <w:name w:val="明显强调1"/>
    <w:qFormat/>
    <w:uiPriority w:val="0"/>
    <w:rPr>
      <w:b/>
      <w:bCs/>
      <w:i/>
      <w:iCs/>
      <w:color w:val="4F81BD"/>
    </w:rPr>
  </w:style>
  <w:style w:type="character" w:customStyle="1" w:styleId="280">
    <w:name w:val="textcontents"/>
    <w:qFormat/>
    <w:uiPriority w:val="0"/>
    <w:rPr>
      <w:rFonts w:cs="Times New Roman"/>
    </w:rPr>
  </w:style>
  <w:style w:type="character" w:customStyle="1" w:styleId="281">
    <w:name w:val="不明显参考1"/>
    <w:qFormat/>
    <w:uiPriority w:val="0"/>
    <w:rPr>
      <w:smallCaps/>
      <w:color w:val="C0504D"/>
      <w:u w:val="single"/>
    </w:rPr>
  </w:style>
  <w:style w:type="character" w:customStyle="1" w:styleId="282">
    <w:name w:val="批注文字 Char Char"/>
    <w:qFormat/>
    <w:uiPriority w:val="0"/>
    <w:rPr>
      <w:rFonts w:ascii="宋体" w:hAnsi="Times New Roman" w:eastAsia="宋体" w:cs="Times New Roman"/>
      <w:sz w:val="28"/>
      <w:szCs w:val="20"/>
    </w:rPr>
  </w:style>
  <w:style w:type="character" w:customStyle="1" w:styleId="283">
    <w:name w:val="副标题 字符"/>
    <w:link w:val="32"/>
    <w:qFormat/>
    <w:uiPriority w:val="0"/>
    <w:rPr>
      <w:rFonts w:ascii="Cambria" w:hAnsi="Cambria"/>
      <w:b/>
      <w:bCs/>
      <w:sz w:val="32"/>
      <w:szCs w:val="32"/>
    </w:rPr>
  </w:style>
  <w:style w:type="character" w:customStyle="1" w:styleId="284">
    <w:name w:val="文档结构图 Char1"/>
    <w:qFormat/>
    <w:uiPriority w:val="0"/>
    <w:rPr>
      <w:rFonts w:ascii="宋体"/>
      <w:sz w:val="18"/>
      <w:szCs w:val="18"/>
    </w:rPr>
  </w:style>
  <w:style w:type="character" w:customStyle="1" w:styleId="285">
    <w:name w:val="页脚 Char1"/>
    <w:semiHidden/>
    <w:qFormat/>
    <w:uiPriority w:val="99"/>
    <w:rPr>
      <w:sz w:val="18"/>
      <w:szCs w:val="18"/>
    </w:rPr>
  </w:style>
  <w:style w:type="character" w:customStyle="1" w:styleId="286">
    <w:name w:val="批注框文本 Char2"/>
    <w:semiHidden/>
    <w:qFormat/>
    <w:uiPriority w:val="99"/>
    <w:rPr>
      <w:sz w:val="18"/>
      <w:szCs w:val="18"/>
    </w:rPr>
  </w:style>
  <w:style w:type="character" w:customStyle="1" w:styleId="287">
    <w:name w:val="批注文字 Char1"/>
    <w:semiHidden/>
    <w:qFormat/>
    <w:uiPriority w:val="99"/>
    <w:rPr>
      <w:sz w:val="21"/>
      <w:szCs w:val="22"/>
    </w:rPr>
  </w:style>
  <w:style w:type="character" w:customStyle="1" w:styleId="288">
    <w:name w:val="批注主题 Char2"/>
    <w:semiHidden/>
    <w:qFormat/>
    <w:uiPriority w:val="99"/>
    <w:rPr>
      <w:b/>
      <w:bCs/>
      <w:sz w:val="21"/>
      <w:szCs w:val="22"/>
    </w:rPr>
  </w:style>
  <w:style w:type="character" w:customStyle="1" w:styleId="289">
    <w:name w:val="文档结构图 Char2"/>
    <w:semiHidden/>
    <w:qFormat/>
    <w:uiPriority w:val="99"/>
    <w:rPr>
      <w:rFonts w:ascii="宋体"/>
      <w:sz w:val="18"/>
      <w:szCs w:val="18"/>
    </w:rPr>
  </w:style>
  <w:style w:type="character" w:customStyle="1" w:styleId="290">
    <w:name w:val="页眉 Char1"/>
    <w:semiHidden/>
    <w:qFormat/>
    <w:uiPriority w:val="99"/>
    <w:rPr>
      <w:sz w:val="18"/>
      <w:szCs w:val="18"/>
    </w:rPr>
  </w:style>
  <w:style w:type="character" w:customStyle="1" w:styleId="291">
    <w:name w:val="日期 Char2"/>
    <w:semiHidden/>
    <w:qFormat/>
    <w:uiPriority w:val="99"/>
    <w:rPr>
      <w:sz w:val="21"/>
      <w:szCs w:val="22"/>
    </w:rPr>
  </w:style>
  <w:style w:type="character" w:customStyle="1" w:styleId="292">
    <w:name w:val="正文文本 Char2"/>
    <w:semiHidden/>
    <w:qFormat/>
    <w:uiPriority w:val="99"/>
    <w:rPr>
      <w:sz w:val="21"/>
    </w:rPr>
  </w:style>
  <w:style w:type="paragraph" w:customStyle="1" w:styleId="293">
    <w:name w:val="TOC 标题1"/>
    <w:basedOn w:val="3"/>
    <w:next w:val="1"/>
    <w:qFormat/>
    <w:uiPriority w:val="0"/>
    <w:pPr>
      <w:numPr>
        <w:ilvl w:val="0"/>
        <w:numId w:val="0"/>
      </w:numPr>
      <w:tabs>
        <w:tab w:val="clear" w:pos="1440"/>
        <w:tab w:val="clear" w:pos="3960"/>
      </w:tabs>
      <w:spacing w:before="0" w:after="0" w:line="480" w:lineRule="auto"/>
      <w:outlineLvl w:val="9"/>
    </w:pPr>
    <w:rPr>
      <w:rFonts w:ascii="Calibri" w:hAnsi="Calibri"/>
      <w:sz w:val="44"/>
      <w:szCs w:val="44"/>
    </w:rPr>
  </w:style>
  <w:style w:type="character" w:customStyle="1" w:styleId="294">
    <w:name w:val="副标题 Char1"/>
    <w:basedOn w:val="46"/>
    <w:qFormat/>
    <w:uiPriority w:val="11"/>
    <w:rPr>
      <w:rFonts w:asciiTheme="majorHAnsi" w:hAnsiTheme="majorHAnsi" w:cstheme="majorBidi"/>
      <w:b/>
      <w:bCs/>
      <w:sz w:val="32"/>
      <w:szCs w:val="32"/>
    </w:rPr>
  </w:style>
  <w:style w:type="character" w:customStyle="1" w:styleId="295">
    <w:name w:val="明显引用 Char1"/>
    <w:basedOn w:val="46"/>
    <w:qFormat/>
    <w:uiPriority w:val="30"/>
    <w:rPr>
      <w:i/>
      <w:iCs/>
      <w:color w:val="4F81BD" w:themeColor="accent1"/>
      <w:sz w:val="21"/>
      <w:szCs w:val="24"/>
      <w14:textFill>
        <w14:solidFill>
          <w14:schemeClr w14:val="accent1"/>
        </w14:solidFill>
      </w14:textFill>
    </w:rPr>
  </w:style>
  <w:style w:type="paragraph" w:customStyle="1" w:styleId="296">
    <w:name w:val="样式 标题 3 + (中文) 黑体 小四 非加粗 段前: 7.8 磅 段后: 0 磅 行距: 固定值 20 磅"/>
    <w:basedOn w:val="4"/>
    <w:qFormat/>
    <w:uiPriority w:val="0"/>
    <w:pPr>
      <w:numPr>
        <w:ilvl w:val="0"/>
        <w:numId w:val="0"/>
      </w:numPr>
      <w:tabs>
        <w:tab w:val="clear" w:pos="-1271"/>
      </w:tabs>
      <w:spacing w:before="0" w:after="0" w:line="400" w:lineRule="exact"/>
    </w:pPr>
    <w:rPr>
      <w:rFonts w:eastAsia="黑体" w:cs="宋体"/>
      <w:b w:val="0"/>
      <w:bCs w:val="0"/>
      <w:sz w:val="24"/>
      <w:szCs w:val="20"/>
    </w:rPr>
  </w:style>
  <w:style w:type="paragraph" w:customStyle="1" w:styleId="297">
    <w:name w:val="空半行"/>
    <w:basedOn w:val="1"/>
    <w:qFormat/>
    <w:uiPriority w:val="0"/>
    <w:pPr>
      <w:spacing w:line="120" w:lineRule="exact"/>
    </w:pPr>
    <w:rPr>
      <w:rFonts w:eastAsia="仿宋_GB2312"/>
      <w:color w:val="FFFFFF"/>
      <w:sz w:val="30"/>
      <w:szCs w:val="20"/>
    </w:rPr>
  </w:style>
  <w:style w:type="paragraph" w:customStyle="1" w:styleId="298">
    <w:name w:val="No Spacing"/>
    <w:qFormat/>
    <w:uiPriority w:val="0"/>
    <w:pPr>
      <w:widowControl w:val="0"/>
      <w:spacing w:after="160" w:line="259" w:lineRule="auto"/>
      <w:jc w:val="both"/>
    </w:pPr>
    <w:rPr>
      <w:rFonts w:hint="default" w:ascii="Calibri" w:hAnsi="Calibri" w:eastAsia="宋体" w:cs="Times New Roman"/>
      <w:sz w:val="21"/>
      <w:szCs w:val="22"/>
      <w:lang w:val="en-US" w:eastAsia="zh-CN" w:bidi="ar-SA"/>
    </w:rPr>
  </w:style>
  <w:style w:type="character" w:customStyle="1" w:styleId="299">
    <w:name w:val="引用 Char1"/>
    <w:basedOn w:val="46"/>
    <w:qFormat/>
    <w:uiPriority w:val="29"/>
    <w:rPr>
      <w:i/>
      <w:iCs/>
      <w:color w:val="404040" w:themeColor="text1" w:themeTint="BF"/>
      <w:sz w:val="21"/>
      <w:szCs w:val="24"/>
      <w14:textFill>
        <w14:solidFill>
          <w14:schemeClr w14:val="tx1">
            <w14:lumMod w14:val="75000"/>
            <w14:lumOff w14:val="25000"/>
          </w14:schemeClr>
        </w14:solidFill>
      </w14:textFill>
    </w:rPr>
  </w:style>
  <w:style w:type="paragraph" w:customStyle="1" w:styleId="300">
    <w:name w:val="flNote"/>
    <w:basedOn w:val="1"/>
    <w:qFormat/>
    <w:uiPriority w:val="0"/>
    <w:pPr>
      <w:spacing w:before="320" w:line="360" w:lineRule="atLeast"/>
      <w:jc w:val="center"/>
    </w:pPr>
    <w:rPr>
      <w:rFonts w:ascii="Arial" w:eastAsia="黑体"/>
      <w:sz w:val="30"/>
      <w:szCs w:val="20"/>
    </w:rPr>
  </w:style>
  <w:style w:type="paragraph" w:customStyle="1" w:styleId="301">
    <w:name w:val="纯文本1"/>
    <w:basedOn w:val="1"/>
    <w:qFormat/>
    <w:uiPriority w:val="0"/>
    <w:pPr>
      <w:spacing w:after="120" w:line="360" w:lineRule="auto"/>
      <w:jc w:val="left"/>
    </w:pPr>
    <w:rPr>
      <w:rFonts w:ascii="宋体" w:hAnsi="Courier New"/>
      <w:sz w:val="24"/>
      <w:szCs w:val="20"/>
    </w:rPr>
  </w:style>
  <w:style w:type="character" w:customStyle="1" w:styleId="302">
    <w:name w:val="页码1"/>
    <w:qFormat/>
    <w:uiPriority w:val="0"/>
  </w:style>
  <w:style w:type="paragraph" w:customStyle="1" w:styleId="303">
    <w:name w:val="页脚1"/>
    <w:basedOn w:val="1"/>
    <w:qFormat/>
    <w:uiPriority w:val="0"/>
    <w:pPr>
      <w:tabs>
        <w:tab w:val="center" w:pos="4153"/>
        <w:tab w:val="right" w:pos="8306"/>
      </w:tabs>
      <w:jc w:val="left"/>
    </w:pPr>
    <w:rPr>
      <w:rFonts w:ascii="Calibri" w:hAnsi="Calibri"/>
      <w:sz w:val="18"/>
      <w:szCs w:val="20"/>
    </w:rPr>
  </w:style>
  <w:style w:type="paragraph" w:customStyle="1" w:styleId="304">
    <w:name w:val="样式 首行缩进:  2 字符"/>
    <w:basedOn w:val="1"/>
    <w:qFormat/>
    <w:uiPriority w:val="0"/>
    <w:pPr>
      <w:spacing w:line="400" w:lineRule="exact"/>
      <w:ind w:firstLine="200"/>
    </w:pPr>
    <w:rPr>
      <w:rFonts w:ascii="Calibri" w:hAnsi="Calibri" w:cs="宋体"/>
      <w:sz w:val="24"/>
    </w:rPr>
  </w:style>
  <w:style w:type="paragraph" w:customStyle="1" w:styleId="305">
    <w:name w:val="修订4"/>
    <w:hidden/>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306">
    <w:name w:val="Table Paragraph"/>
    <w:basedOn w:val="1"/>
    <w:qFormat/>
    <w:uiPriority w:val="1"/>
    <w:rPr>
      <w:rFonts w:ascii="等线" w:hAnsi="等线" w:eastAsia="等线" w:cs="等线"/>
      <w:lang w:val="zh-CN" w:bidi="zh-CN"/>
    </w:rPr>
  </w:style>
  <w:style w:type="paragraph" w:customStyle="1" w:styleId="307">
    <w:name w:val="_正文段落"/>
    <w:basedOn w:val="1"/>
    <w:qFormat/>
    <w:uiPriority w:val="0"/>
    <w:pPr>
      <w:spacing w:line="360" w:lineRule="auto"/>
    </w:pPr>
    <w:rPr>
      <w:rFonts w:ascii="Calibri" w:hAnsi="Calibri" w:eastAsia="仿宋_GB2312"/>
      <w:sz w:val="28"/>
    </w:rPr>
  </w:style>
  <w:style w:type="table" w:customStyle="1" w:styleId="308">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09">
    <w:name w:val="font5"/>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0">
    <w:name w:val="font6"/>
    <w:basedOn w:val="1"/>
    <w:qFormat/>
    <w:uiPriority w:val="0"/>
    <w:pPr>
      <w:widowControl/>
      <w:spacing w:before="100" w:beforeAutospacing="1" w:after="100" w:afterAutospacing="1"/>
      <w:jc w:val="left"/>
    </w:pPr>
    <w:rPr>
      <w:rFonts w:ascii="Arial" w:hAnsi="Arial" w:cs="Arial"/>
      <w:sz w:val="20"/>
      <w:szCs w:val="20"/>
    </w:rPr>
  </w:style>
  <w:style w:type="paragraph" w:customStyle="1" w:styleId="311">
    <w:name w:val="font7"/>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2">
    <w:name w:val="font8"/>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13">
    <w:name w:val="font9"/>
    <w:basedOn w:val="1"/>
    <w:qFormat/>
    <w:uiPriority w:val="0"/>
    <w:pPr>
      <w:widowControl/>
      <w:spacing w:before="100" w:beforeAutospacing="1" w:after="100" w:afterAutospacing="1"/>
      <w:jc w:val="left"/>
    </w:pPr>
    <w:rPr>
      <w:rFonts w:ascii="Arial" w:hAnsi="Arial" w:cs="Arial"/>
      <w:color w:val="666666"/>
      <w:sz w:val="20"/>
      <w:szCs w:val="20"/>
    </w:rPr>
  </w:style>
  <w:style w:type="paragraph" w:customStyle="1" w:styleId="314">
    <w:name w:val="font10"/>
    <w:basedOn w:val="1"/>
    <w:qFormat/>
    <w:uiPriority w:val="0"/>
    <w:pPr>
      <w:widowControl/>
      <w:spacing w:before="100" w:beforeAutospacing="1" w:after="100" w:afterAutospacing="1"/>
      <w:jc w:val="left"/>
    </w:pPr>
    <w:rPr>
      <w:rFonts w:ascii="宋体" w:hAnsi="宋体" w:cs="宋体"/>
      <w:color w:val="666666"/>
      <w:sz w:val="20"/>
      <w:szCs w:val="20"/>
    </w:rPr>
  </w:style>
  <w:style w:type="paragraph" w:customStyle="1" w:styleId="315">
    <w:name w:val="font11"/>
    <w:basedOn w:val="1"/>
    <w:qFormat/>
    <w:uiPriority w:val="0"/>
    <w:pPr>
      <w:widowControl/>
      <w:spacing w:before="100" w:beforeAutospacing="1" w:after="100" w:afterAutospacing="1"/>
      <w:jc w:val="left"/>
    </w:pPr>
    <w:rPr>
      <w:rFonts w:ascii="Tahoma" w:hAnsi="Tahoma" w:cs="Tahoma"/>
      <w:color w:val="000000"/>
      <w:sz w:val="18"/>
      <w:szCs w:val="18"/>
    </w:rPr>
  </w:style>
  <w:style w:type="paragraph" w:customStyle="1" w:styleId="316">
    <w:name w:val="xl65"/>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7">
    <w:name w:val="xl66"/>
    <w:basedOn w:val="1"/>
    <w:qFormat/>
    <w:uiPriority w:val="0"/>
    <w:pPr>
      <w:widowControl/>
      <w:spacing w:before="100" w:beforeAutospacing="1" w:after="100" w:afterAutospacing="1"/>
      <w:jc w:val="center"/>
    </w:pPr>
    <w:rPr>
      <w:rFonts w:ascii="Arial" w:hAnsi="Arial" w:cs="Arial"/>
      <w:sz w:val="20"/>
      <w:szCs w:val="20"/>
    </w:rPr>
  </w:style>
  <w:style w:type="paragraph" w:customStyle="1" w:styleId="318">
    <w:name w:val="xl67"/>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4">
    <w:name w:val="xl73"/>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25">
    <w:name w:val="_Style 2"/>
    <w:basedOn w:val="1"/>
    <w:qFormat/>
    <w:uiPriority w:val="0"/>
    <w:pPr>
      <w:ind w:firstLine="420"/>
    </w:pPr>
    <w:rPr>
      <w:rFonts w:ascii="Calibri" w:hAnsi="Calibri"/>
      <w:sz w:val="18"/>
      <w:szCs w:val="18"/>
    </w:rPr>
  </w:style>
  <w:style w:type="character" w:customStyle="1" w:styleId="326">
    <w:name w:val="正文文本缩进 3 字符"/>
    <w:basedOn w:val="46"/>
    <w:link w:val="35"/>
    <w:qFormat/>
    <w:uiPriority w:val="0"/>
    <w:rPr>
      <w:sz w:val="16"/>
      <w:szCs w:val="16"/>
    </w:rPr>
  </w:style>
  <w:style w:type="paragraph" w:customStyle="1" w:styleId="327">
    <w:name w:val="列出段落1"/>
    <w:basedOn w:val="1"/>
    <w:qFormat/>
    <w:uiPriority w:val="34"/>
    <w:pPr>
      <w:spacing w:after="0" w:line="240"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31</Pages>
  <Words>8656</Words>
  <Characters>8880</Characters>
  <TotalTime>8</TotalTime>
  <ScaleCrop>false</ScaleCrop>
  <LinksUpToDate>false</LinksUpToDate>
  <CharactersWithSpaces>9524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2020-10-11T20:54:00Z</dcterms:created>
  <dc:creator>cdedu</dc:creator>
  <cp:lastModifiedBy>彭小芳</cp:lastModifiedBy>
  <cp:lastPrinted>2025-01-21T02:23:00Z</cp:lastPrinted>
  <dcterms:modified xsi:type="dcterms:W3CDTF">2025-02-06T10:06:39Z</dcterms:modified>
  <dc:title>询价通知书</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A0EE68580852469C891B2B72401B8BE5</vt:lpwstr>
  </property>
</Properties>
</file>