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华电金沙江上游水电开发有限公司</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“建设四好工程、助推藏区发展”</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劳动竞赛实施方案</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推进“展主力军时代风采，建跨越式精品工程”劳动竞赛活动，充分发挥工人阶级主力军作用，进一步调动广大建设者的积极性、主动性和创造性，组织动员参建各方以更高的标准、更高的要求、更高的效率，科学稳妥推进华电金沙江上游川藏段梯级水电站工程建设，确保建成安全好、质量好、效益好、形象好的“四好工程”，经研究，决定在华电金沙江上游川藏段梯级水电站建设工程中开展“建设四好工程、助推藏区发展”劳动竞赛。特制订以下方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一、工程概况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沙江上游规划河段为青海玉树巴塘河口至云南迪庆奔子栏河段，全长约772公里，利用落差1372米，流经青、藏、川、滇四省（区），规划“一库十三级”开发方案，自上而下依次为西绒（32万千瓦）、晒拉（38万千瓦）、果通（14万千瓦）、岗托（110万千瓦）、岩比（30万千瓦）、波罗（96万千瓦）叶巴滩（198万千瓦）、拉哇（168万千瓦）、巴塘（74万千瓦）、苏洼龙（116万千瓦）、昌波（106万千瓦）、旭龙（222万千瓦）和奔子栏电站（188万千瓦），规划总装机容量1392万千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华电金沙江上游水电开发有限公司负责开发建设川藏段8级电站，分别为岗托、岩比、波罗、叶巴滩、拉哇、巴塘、苏洼龙、昌波电站，按照设计最新成果，总装机961万千瓦，年发电量440亿千瓦时，总投资1887亿元。苏洼龙电站已于2015年11月核准，力争2017年截流，2020年首台机组投产发电。目前正抓紧开展叶巴滩、巴塘、拉电站前期工作，确保2016年叶巴滩电站核准，力争2016年巴塘电站核准、2017年拉哇电站核准。力争2025年前苏洼龙、巴塘、叶巴滩、拉哇电站投产，运行装机容量达到620万千瓦，初步建成金上水电基地。力争2030年前金上川藏段梯级电站全部投产，建成千万千瓦级清洁能源基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二、指导思想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以党的十八大、十八届历次全会、全总十六大和四川省委十届七次全会精神为指导，深入贯彻落实科学发展观，按照中共四川省委实现“两个跨越”发展战略精神，通过开展“建设四好工程、助推藏区发展”为主题的流域劳动竞赛，组织动员金沙江上游川藏段梯级电站参建各方广大建设者，充分发挥工人阶级主力军作用，全身心投入工程建设劳动竞赛，为建设“安全好、质量好、形象好、效益好”的“四好”工程，助力藏区经济社会跨越式发展和长治久安，实现四川省“两个跨越”目标努力奋斗</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三、竞赛时间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2016年下半年启动至金沙江上游川藏段所有梯级电站投产发电。竞赛形式分为年度竞赛和阶段竞赛。阶段性</w:t>
      </w:r>
      <w:r>
        <w:rPr>
          <w:rFonts w:hint="eastAsia" w:ascii="仿宋_GB2312" w:hAnsi="仿宋_GB2312" w:eastAsia="仿宋_GB2312" w:cs="仿宋_GB2312"/>
          <w:sz w:val="32"/>
          <w:szCs w:val="32"/>
          <w:lang w:eastAsia="zh-CN"/>
        </w:rPr>
        <w:t>竞</w:t>
      </w:r>
      <w:r>
        <w:rPr>
          <w:rFonts w:hint="eastAsia" w:ascii="仿宋_GB2312" w:hAnsi="仿宋_GB2312" w:eastAsia="仿宋_GB2312" w:cs="仿宋_GB2312"/>
          <w:sz w:val="32"/>
          <w:szCs w:val="32"/>
        </w:rPr>
        <w:t>赛的时间按工程建设的里程碑目标（即大江截流、大坝浇筑、第一台机组发电、工程全面竣工等）具体确定。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四、参赛范围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参加金沙江上游川藏段梯级水电站工程建设的全部单位（设计、施工、监理、业主等参建各方）和全体干部职工。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五、竞赛内容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根据金沙江上游川藏段梯级水电站工程建设特点，各参建单位主要围绕工程建设和管理的十个方面等内容开展劳动竞赛，即“十比十赛”：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比安全生产，赛安全文明。考核的主要内容为：建立健全安全生产责任体系和管理体系；提高安全管理水平和全员安全素质；建立良好的安全生产环境和秩序，减少人身、设备事故发生率的情况，杜绝重大人身伤亡；全面推行工程建设项目安全标准化达标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比工程质量，赛优质工程。考核的主要内容为：健全工程质量保证监督体系，全面加强质量管理；严格执行国家的有关规程规范，杜绝发生较大以上质量事故；按照金沙江上游川藏段梯级水电站达标创优规划内容，不断提高单元工程的优良率，保证工程质量达到创优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比履约效率，赛工程进度。考核的主要内容为：根据合同工期要求，严格实施经过审定批准的进度计划，确保年度进度计划按期完成；保证工程形象面貌和实物工程量既满足各单项工程的计划安排，又满足整个合同工期的进度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是比技术优化，赛降本增效。考核的主要内容为：坚持在设计、施工、试验等方面进行技术优化，在确保工程安全质量的基础上，降低施工成本；做好新设备、新工艺、新技术、新材料的应用，科技成果有一定的数量，努力达到省（部）级和国家先进水平，并及时应用，提高生产力；合理把握设计深度，有效控制工程变更，努力降低施工成本，控制工程造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是比文明施工，赛样板工程。考核的主要内容为：项目管理体系完善，安全设施标准规范，施工作业环境良好，施工道路畅通、材料堆放有序、各种标志齐全、施工现场井然有序，服从施工区的总体规划，不断美化工地现场形象面貌，符合华电集团公司安全文明样板工地考核标准，创建样板工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六是比环保水保，赛绿色工程。考核的主要内容为：按照合同文件中的承诺，施工中环保水保措施落实到位；确保环保水保“三同时”制度执行到位，不出现环保水保工作被通报、处罚事件；不断优化工区生态环境，创建绿色工程</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是比经营管理，赛效益工程。考核的主要内容为：增强节约创效意识，开源节流，加强财务管理和成本核算工作；加强预算管理，严格做好设计审查、工程计量变更索赔等各个环节和阶段的控制，合理控制工程造加快工期进度，推动工程早日投产发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是比党风廉政，赛阳光工程。考核的主要内容为：党风廉政建设各项规章制度、党风廉政建设责任体系的建立健全；积极开展党风廉政建设教育活动；杜绝发生招投标、材料供应、工程变更、工程验收等方面的腐败案件，确保工程优质、干部廉洁，创建阳光工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是比队伍建设，赛文明团队。考核的主要内容为：组织领导有力，团队务实创新，员工遵纪守法，道德风尚良好；不断加强党的工作和干部职工的思想政治工作，及时排查和化解各种矛盾纠纷，不发生重大刑事案件、重大群体性事件、非正常上访事件；坚持重大事项报告制度，完善紧急突发事件快速反应、妥善处置机制；积极开展文明单位创建活动，为干部职工营造安居乐业的生活环境和干事创业的工作环境，增强队伍凝聚力、向心力，创建文明团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是比服务效能，赛服务质量。考核主要内容为：牢固树立合同意识与履约意识，按合同要求合理配备人员与设备，主要领导与业务骨干坚守工地，工作内容、标准以及各项指标均达到合同规范要求的情况；从业人员有一定的业务素质和职业道德水平，敬业爱岗；不断提高工作效率和服务质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六、组织领导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为了有效地组织开展本次劳动竞赛活动，充分发挥工会组织在此项活动中的主导和组织作用，成立金沙江上游川藏段梯级水电站工程建设劳动竞赛指导委员会和劳动竞赛领导小组。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（一）华电金沙江上游川藏段梯级水电站工程建设劳动竞赛指导委员会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任：胥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省总工会党组书记、副主席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副主任：彭</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省总工会党组成员、副主席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王文德</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华电金沙江上游水电开发有限公司</w:t>
      </w:r>
    </w:p>
    <w:p>
      <w:pPr>
        <w:keepNext w:val="0"/>
        <w:keepLines w:val="0"/>
        <w:pageBreakBefore w:val="0"/>
        <w:widowControl w:val="0"/>
        <w:kinsoku/>
        <w:wordWrap/>
        <w:overflowPunct/>
        <w:topLinePunct w:val="0"/>
        <w:autoSpaceDE/>
        <w:autoSpaceDN/>
        <w:bidi w:val="0"/>
        <w:adjustRightInd/>
        <w:snapToGrid/>
        <w:spacing w:line="600" w:lineRule="exact"/>
        <w:ind w:firstLine="3200" w:firstLineChars="10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党组成员、纪检组组长、工会主席</w:t>
      </w:r>
    </w:p>
    <w:p>
      <w:pPr>
        <w:keepNext w:val="0"/>
        <w:keepLines w:val="0"/>
        <w:pageBreakBefore w:val="0"/>
        <w:widowControl w:val="0"/>
        <w:kinsoku/>
        <w:wordWrap/>
        <w:overflowPunct/>
        <w:topLinePunct w:val="0"/>
        <w:autoSpaceDE/>
        <w:autoSpaceDN/>
        <w:bidi w:val="0"/>
        <w:adjustRightInd/>
        <w:snapToGrid/>
        <w:spacing w:line="600" w:lineRule="exact"/>
        <w:ind w:firstLine="1920" w:firstLineChars="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王筱泉</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省机电治煤工会主席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员：李龙昊</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省总工会经济技术部部长</w:t>
      </w:r>
    </w:p>
    <w:p>
      <w:pPr>
        <w:keepNext w:val="0"/>
        <w:keepLines w:val="0"/>
        <w:pageBreakBefore w:val="0"/>
        <w:widowControl w:val="0"/>
        <w:kinsoku/>
        <w:wordWrap/>
        <w:overflowPunct/>
        <w:topLinePunct w:val="0"/>
        <w:autoSpaceDE/>
        <w:autoSpaceDN/>
        <w:bidi w:val="0"/>
        <w:adjustRightInd/>
        <w:snapToGrid/>
        <w:spacing w:line="600" w:lineRule="exact"/>
        <w:ind w:firstLine="1920" w:firstLineChars="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刘克斌</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省总工会经济技术部副部长</w:t>
      </w:r>
    </w:p>
    <w:p>
      <w:pPr>
        <w:keepNext w:val="0"/>
        <w:keepLines w:val="0"/>
        <w:pageBreakBefore w:val="0"/>
        <w:widowControl w:val="0"/>
        <w:kinsoku/>
        <w:wordWrap/>
        <w:overflowPunct/>
        <w:topLinePunct w:val="0"/>
        <w:autoSpaceDE/>
        <w:autoSpaceDN/>
        <w:bidi w:val="0"/>
        <w:adjustRightInd/>
        <w:snapToGrid/>
        <w:spacing w:line="600" w:lineRule="exact"/>
        <w:ind w:firstLine="1920" w:firstLineChars="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杜中秋</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华电金沙江上游水电开发有限公司</w:t>
      </w:r>
    </w:p>
    <w:p>
      <w:pPr>
        <w:keepNext w:val="0"/>
        <w:keepLines w:val="0"/>
        <w:pageBreakBefore w:val="0"/>
        <w:widowControl w:val="0"/>
        <w:kinsoku/>
        <w:wordWrap/>
        <w:overflowPunct/>
        <w:topLinePunct w:val="0"/>
        <w:autoSpaceDE/>
        <w:autoSpaceDN/>
        <w:bidi w:val="0"/>
        <w:adjustRightInd/>
        <w:snapToGrid/>
        <w:spacing w:line="600" w:lineRule="exact"/>
        <w:ind w:left="3192" w:leftChars="152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工会副主席、政治工作部（工会办公室）副主任</w:t>
      </w:r>
    </w:p>
    <w:p>
      <w:pPr>
        <w:keepNext w:val="0"/>
        <w:keepLines w:val="0"/>
        <w:pageBreakBefore w:val="0"/>
        <w:widowControl w:val="0"/>
        <w:kinsoku/>
        <w:wordWrap/>
        <w:overflowPunct/>
        <w:topLinePunct w:val="0"/>
        <w:autoSpaceDE/>
        <w:autoSpaceDN/>
        <w:bidi w:val="0"/>
        <w:adjustRightInd/>
        <w:snapToGrid/>
        <w:spacing w:line="600" w:lineRule="exact"/>
        <w:ind w:firstLine="1920" w:firstLineChars="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黄</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华电金沙江上游水电开发有限公司</w:t>
      </w:r>
    </w:p>
    <w:p>
      <w:pPr>
        <w:keepNext w:val="0"/>
        <w:keepLines w:val="0"/>
        <w:pageBreakBefore w:val="0"/>
        <w:widowControl w:val="0"/>
        <w:kinsoku/>
        <w:wordWrap/>
        <w:overflowPunct/>
        <w:topLinePunct w:val="0"/>
        <w:autoSpaceDE/>
        <w:autoSpaceDN/>
        <w:bidi w:val="0"/>
        <w:adjustRightInd/>
        <w:snapToGrid/>
        <w:spacing w:line="600" w:lineRule="exact"/>
        <w:ind w:firstLine="3200" w:firstLineChars="10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工程管理部主任</w:t>
      </w:r>
    </w:p>
    <w:p>
      <w:pPr>
        <w:keepNext w:val="0"/>
        <w:keepLines w:val="0"/>
        <w:pageBreakBefore w:val="0"/>
        <w:widowControl w:val="0"/>
        <w:kinsoku/>
        <w:wordWrap/>
        <w:overflowPunct/>
        <w:topLinePunct w:val="0"/>
        <w:autoSpaceDE/>
        <w:autoSpaceDN/>
        <w:bidi w:val="0"/>
        <w:adjustRightInd/>
        <w:snapToGrid/>
        <w:spacing w:line="600" w:lineRule="exact"/>
        <w:ind w:firstLine="1920" w:firstLineChars="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各梯级电站建设公司总经理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导委员会下设办公室负责具体协调工作。主任由省总工会经济技术部部长李龙昊担任，副主任由省总工会经济技术部副部长刘克斌、华电金沙江上游水电开发有限公司工会副主席、政治工作部（工会办公室）副主任杜中秋担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（二）指导委员会下设各梯级电站工程建设劳动竞赛领导小组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任：各梯级电站建设公司总经理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副主任：各梯级电站建设公司工会主席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员：各梯级电站建设公司班子成员、各参建单</w:t>
      </w:r>
    </w:p>
    <w:p>
      <w:pPr>
        <w:keepNext w:val="0"/>
        <w:keepLines w:val="0"/>
        <w:pageBreakBefore w:val="0"/>
        <w:widowControl w:val="0"/>
        <w:kinsoku/>
        <w:wordWrap/>
        <w:overflowPunct/>
        <w:topLinePunct w:val="0"/>
        <w:autoSpaceDE/>
        <w:autoSpaceDN/>
        <w:bidi w:val="0"/>
        <w:adjustRightInd/>
        <w:snapToGrid/>
        <w:spacing w:line="600" w:lineRule="exact"/>
        <w:ind w:firstLine="1920" w:firstLineChars="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位负责人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七、评比表彰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（一）考核评比</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考核评比实行一票否决制，凡出现下列情况之一者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视情节严重情况取消评比资格：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1.出现重大安全、质量事故，给工程或项目带来恶劣影响的，取消全阶段评比资格；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2.出现环保水保事件被县级以上政府通报，取消本年度评比资格，情节严重的取消全阶段评比资格；3.出现违法乱纪并造成不良影响的事件，取消本年度评比资格，情节严重的取消全阶段评比资格；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4.发生群体性事件或非法上访事件，造成不良影响的，取消本年度评比，情节严重的取消全阶段评比资格；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5.进度计划未按期完成，取消本年度评比资格。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（二）表彰类别</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劳动竞赛评比表彰分为年度性、阶段性和总结性三个阶段分别进行。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1.年度性劳动竞赛评比表彰。每年由各梯级电站建设公司工会组织进行，对劳动竞赛中的先进集体和先进个人进行表彰奖励。</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2.阶段性劳动竞赛评比表彰。在各梯级电站里程碑目标实现后，由华电金沙江上游水电开发有限公司工会组织进行，对劳动竞赛中的先进集体和先进个人进行表彰奖励。</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总结性劳动竞赛评比表彰。对获得年度性和阶段性评比表彰中成绩特别突出者，由该电站劳动竞赛领导小组向劳动竞赛指导委员会推荐参与“四川省五一劳动奖状”、“四川省五一劳动奖章”和“四川省工人先锋号”的评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八、有关要求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（一）提高认识，高度重视。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沙江上游川藏段梯级水电站“建设四好工程、助推藏区发展”劳动竞赛对顺利推进各电站工程建设，打造“安全好、质量好、形象好、效益好”的“四好”工程，推动藏区经济社会发展，具有重大意义。参与竞赛的各单位要形成党政负责，工会主抓的责任机制，要成立相应组织机构，明确任务和职责，确保劳动竞赛活动落到实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（二）明确目标，突出重点。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各参赛单位要根据竞赛活动的总体安排部署以及各自承担的任务确定目标，细化措施，确立竞赛重点和主题，认真制定不同阶段、不同考核对象的具体标准和细则以及劳动竞赛的具体方案。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（三）广泛宣传，营造氛围。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运用多种形式、多种宣传载体广泛宣传，把劳动竞赛的意义、内容、做法和具体要求，尤其是本单位开展竞赛活动的具体目标传达到每一名参建职工，让广大建设者了解竞赛、支持竞赛、参与竞赛，形成浓厚的“比、学、赶、帮、超”活动氛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（四）强化配合，合力推进。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各参建单位既要分工负责，也要团结协作，采取得力措施，充分调动各方面的主动性、积极性和创造性，全方位形成竞赛活动的整体合力，全力保证金沙江上游川藏段梯级水电站工程又好又快推进。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sz w:val="32"/>
          <w:szCs w:val="32"/>
          <w:lang w:eastAsia="zh-CN"/>
        </w:rPr>
      </w:pPr>
      <w:bookmarkStart w:id="0" w:name="_GoBack"/>
      <w:r>
        <w:rPr>
          <w:rFonts w:hint="eastAsia" w:ascii="方正楷体_GBK" w:hAnsi="方正楷体_GBK" w:eastAsia="方正楷体_GBK" w:cs="方正楷体_GBK"/>
          <w:sz w:val="32"/>
          <w:szCs w:val="32"/>
        </w:rPr>
        <w:t>（五）加强指导，强化考核</w:t>
      </w:r>
      <w:r>
        <w:rPr>
          <w:rFonts w:hint="eastAsia" w:ascii="方正楷体_GBK" w:hAnsi="方正楷体_GBK" w:eastAsia="方正楷体_GBK" w:cs="方正楷体_GBK"/>
          <w:sz w:val="32"/>
          <w:szCs w:val="32"/>
          <w:lang w:eastAsia="zh-CN"/>
        </w:rPr>
        <w:t>。</w:t>
      </w:r>
    </w:p>
    <w:bookmarkEnd w:id="0"/>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参建单位要加强对劳动竞赛全过程的管理，建立相应的活动台帐，定期分阶段进行指导、检查、考核和反馈。劳动竞赛领导小组要定期和不定期进行检查指导，及时考核奖惩，及时总结分析，确保竞赛活动有序、有力、有效开展。</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E0000" w:usb2="00000000" w:usb3="00000000" w:csb0="00040000" w:csb1="00000000"/>
  </w:font>
  <w:font w:name="方正楷体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8B40C7"/>
    <w:rsid w:val="0D8B4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2021-02-26T03:25:00Z</dcterms:created>
  <dc:creator>曾心怡</dc:creator>
  <cp:lastModifiedBy>曾心怡</cp:lastModifiedBy>
  <dcterms:modified xsi:type="dcterms:W3CDTF">2021-02-26T03:40:11Z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